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_GBK" w:eastAsia="方正小标宋_GBK"/>
          <w:sz w:val="44"/>
          <w:szCs w:val="44"/>
        </w:rPr>
      </w:pPr>
      <w:r>
        <w:rPr>
          <w:rFonts w:hint="eastAsia" w:ascii="方正小标宋_GBK" w:eastAsia="方正小标宋_GBK"/>
          <w:sz w:val="44"/>
          <w:szCs w:val="44"/>
        </w:rPr>
        <w:t>江津双福“6·22”一般物体打击</w:t>
      </w:r>
    </w:p>
    <w:p>
      <w:pPr>
        <w:spacing w:line="580" w:lineRule="exact"/>
        <w:jc w:val="center"/>
        <w:rPr>
          <w:rFonts w:hint="eastAsia" w:ascii="方正小标宋_GBK" w:eastAsia="方正小标宋_GBK"/>
          <w:sz w:val="44"/>
          <w:szCs w:val="44"/>
        </w:rPr>
      </w:pPr>
      <w:r>
        <w:rPr>
          <w:rFonts w:hint="eastAsia" w:ascii="方正小标宋_GBK" w:eastAsia="方正小标宋_GBK"/>
          <w:sz w:val="44"/>
          <w:szCs w:val="44"/>
        </w:rPr>
        <w:t>事故调查报告</w:t>
      </w:r>
    </w:p>
    <w:p>
      <w:pPr>
        <w:ind w:firstLine="640" w:firstLineChars="200"/>
        <w:rPr>
          <w:rFonts w:hint="eastAsia"/>
          <w:szCs w:val="32"/>
        </w:rPr>
      </w:pPr>
    </w:p>
    <w:p>
      <w:pPr>
        <w:ind w:firstLine="640" w:firstLineChars="200"/>
        <w:rPr>
          <w:rFonts w:hint="eastAsia"/>
          <w:szCs w:val="32"/>
        </w:rPr>
      </w:pPr>
      <w:r>
        <w:rPr>
          <w:rFonts w:hint="eastAsia"/>
          <w:szCs w:val="32"/>
        </w:rPr>
        <w:t>2024年6月22日15时许，位于江津区双福街道境内，彭</w:t>
      </w:r>
      <w:r>
        <w:rPr>
          <w:rFonts w:hint="eastAsia" w:ascii="方正仿宋_GBK"/>
          <w:szCs w:val="32"/>
        </w:rPr>
        <w:t>X</w:t>
      </w:r>
      <w:r>
        <w:rPr>
          <w:rFonts w:hint="eastAsia"/>
          <w:szCs w:val="32"/>
        </w:rPr>
        <w:t>（自然人）承揽的江津吾悦广场吾悦华府二期8幢701房作业现场发生一起生产安全事故，死亡1人。</w:t>
      </w:r>
    </w:p>
    <w:p>
      <w:pPr>
        <w:ind w:firstLine="640" w:firstLineChars="200"/>
        <w:rPr>
          <w:rFonts w:hint="eastAsia"/>
          <w:szCs w:val="32"/>
        </w:rPr>
      </w:pPr>
      <w:r>
        <w:rPr>
          <w:rFonts w:hint="eastAsia"/>
          <w:szCs w:val="32"/>
        </w:rPr>
        <w:t>区应急局接到报告后，按照《中华人民共和国安全生产法》《生产安全事故报告和调查处理条例》（国务院令第493号）和《重庆市安全生产条例》等有关规定，经区政府授权，成立了由区应急局牵头，区公安局、区总工会、双福街道等单位派员组成的“江津区‘6·22’一般物体打击事故调查组”（以下简称“事故调查组”）负责事故调查工作，并邀请区纪委监委、区检察院派员参加。</w:t>
      </w:r>
    </w:p>
    <w:p>
      <w:pPr>
        <w:ind w:firstLine="640" w:firstLineChars="200"/>
        <w:rPr>
          <w:rFonts w:hint="eastAsia"/>
          <w:szCs w:val="32"/>
        </w:rPr>
      </w:pPr>
      <w:r>
        <w:rPr>
          <w:rFonts w:hint="eastAsia"/>
          <w:szCs w:val="32"/>
        </w:rPr>
        <w:t>事故调查组通过科学严谨、依法依规、实事求是、周密细致的现场勘查、调查取证、综合分析，查明了事故发生的经过、原因、人员伤亡和直接经济损失等情况，认定了事故性质和责任，提出了对有关责任人员的处理建议和事故防范及整改措施建议。现将有关情况报告如下：</w:t>
      </w:r>
    </w:p>
    <w:p>
      <w:pPr>
        <w:ind w:firstLine="640" w:firstLineChars="200"/>
        <w:rPr>
          <w:rFonts w:hint="eastAsia" w:ascii="方正黑体_GBK" w:eastAsia="方正黑体_GBK"/>
          <w:szCs w:val="32"/>
        </w:rPr>
      </w:pPr>
      <w:r>
        <w:rPr>
          <w:rFonts w:hint="eastAsia" w:ascii="方正黑体_GBK" w:eastAsia="方正黑体_GBK"/>
          <w:szCs w:val="32"/>
        </w:rPr>
        <w:t>一、基本情况</w:t>
      </w:r>
    </w:p>
    <w:p>
      <w:pPr>
        <w:ind w:firstLine="640" w:firstLineChars="200"/>
        <w:rPr>
          <w:rFonts w:hint="eastAsia" w:ascii="方正楷体_GBK" w:eastAsia="方正楷体_GBK"/>
          <w:szCs w:val="32"/>
        </w:rPr>
      </w:pPr>
      <w:r>
        <w:rPr>
          <w:rFonts w:hint="eastAsia" w:ascii="方正楷体_GBK" w:eastAsia="方正楷体_GBK"/>
          <w:szCs w:val="32"/>
        </w:rPr>
        <w:t>（一）事故人员基本情况。</w:t>
      </w:r>
    </w:p>
    <w:p>
      <w:pPr>
        <w:ind w:firstLine="640" w:firstLineChars="200"/>
        <w:rPr>
          <w:rFonts w:hint="eastAsia"/>
          <w:szCs w:val="32"/>
        </w:rPr>
      </w:pPr>
      <w:r>
        <w:rPr>
          <w:rFonts w:hint="eastAsia"/>
          <w:szCs w:val="32"/>
        </w:rPr>
        <w:t>彭</w:t>
      </w:r>
      <w:r>
        <w:rPr>
          <w:rFonts w:hint="eastAsia" w:ascii="方正仿宋_GBK"/>
          <w:szCs w:val="32"/>
        </w:rPr>
        <w:t>X</w:t>
      </w:r>
      <w:r>
        <w:rPr>
          <w:rFonts w:hint="eastAsia"/>
          <w:szCs w:val="32"/>
        </w:rPr>
        <w:t>（自然人），男，汉族，现年27岁，身份证号码：5002</w:t>
      </w:r>
      <w:r>
        <w:rPr>
          <w:rFonts w:hint="eastAsia"/>
          <w:color w:val="333333"/>
          <w:sz w:val="26"/>
          <w:szCs w:val="26"/>
          <w:shd w:val="clear" w:color="auto" w:fill="FFFFFF"/>
        </w:rPr>
        <w:t>**********</w:t>
      </w:r>
      <w:r>
        <w:rPr>
          <w:rFonts w:hint="eastAsia"/>
          <w:szCs w:val="32"/>
        </w:rPr>
        <w:t>3218；户籍地址：重庆市开州区</w:t>
      </w:r>
      <w:r>
        <w:rPr>
          <w:rFonts w:hint="eastAsia" w:ascii="方正仿宋_GBK"/>
          <w:szCs w:val="32"/>
        </w:rPr>
        <w:t>XX</w:t>
      </w:r>
      <w:r>
        <w:rPr>
          <w:rFonts w:hint="eastAsia"/>
          <w:szCs w:val="32"/>
        </w:rPr>
        <w:t>镇</w:t>
      </w:r>
      <w:r>
        <w:rPr>
          <w:rFonts w:hint="eastAsia" w:ascii="方正仿宋_GBK"/>
          <w:szCs w:val="32"/>
        </w:rPr>
        <w:t>XX</w:t>
      </w:r>
      <w:r>
        <w:rPr>
          <w:rFonts w:hint="eastAsia"/>
          <w:szCs w:val="32"/>
        </w:rPr>
        <w:t>村2组</w:t>
      </w:r>
      <w:r>
        <w:rPr>
          <w:rFonts w:hint="eastAsia" w:ascii="方正仿宋_GBK"/>
          <w:szCs w:val="32"/>
        </w:rPr>
        <w:t>XXX</w:t>
      </w:r>
      <w:r>
        <w:rPr>
          <w:rFonts w:hint="eastAsia"/>
          <w:szCs w:val="32"/>
        </w:rPr>
        <w:t>号附</w:t>
      </w:r>
      <w:r>
        <w:rPr>
          <w:rFonts w:hint="eastAsia" w:ascii="方正仿宋_GBK"/>
          <w:szCs w:val="32"/>
        </w:rPr>
        <w:t>X</w:t>
      </w:r>
      <w:r>
        <w:rPr>
          <w:rFonts w:hint="eastAsia"/>
          <w:szCs w:val="32"/>
        </w:rPr>
        <w:t>号，现居住地：重庆市渝北区</w:t>
      </w:r>
      <w:r>
        <w:rPr>
          <w:rFonts w:hint="eastAsia" w:ascii="方正仿宋_GBK"/>
          <w:szCs w:val="32"/>
        </w:rPr>
        <w:t>XX</w:t>
      </w:r>
      <w:r>
        <w:rPr>
          <w:rFonts w:hint="eastAsia"/>
          <w:szCs w:val="32"/>
        </w:rPr>
        <w:t>上品</w:t>
      </w:r>
      <w:r>
        <w:rPr>
          <w:rFonts w:hint="eastAsia" w:ascii="方正仿宋_GBK"/>
          <w:szCs w:val="32"/>
        </w:rPr>
        <w:t>X</w:t>
      </w:r>
      <w:r>
        <w:rPr>
          <w:rFonts w:hint="eastAsia"/>
          <w:szCs w:val="32"/>
        </w:rPr>
        <w:t>号，系承包江津吾悦广场吾悦华府二期8幢701房（以下简称701房）承包施工方。</w:t>
      </w:r>
    </w:p>
    <w:p>
      <w:pPr>
        <w:ind w:firstLine="640" w:firstLineChars="200"/>
        <w:rPr>
          <w:rFonts w:hint="eastAsia" w:ascii="方正楷体_GBK" w:eastAsia="方正楷体_GBK"/>
          <w:szCs w:val="32"/>
        </w:rPr>
      </w:pPr>
      <w:r>
        <w:rPr>
          <w:rFonts w:hint="eastAsia" w:ascii="方正楷体_GBK" w:eastAsia="方正楷体_GBK"/>
          <w:szCs w:val="32"/>
        </w:rPr>
        <w:t>（二）事故相关单位概况。</w:t>
      </w:r>
    </w:p>
    <w:p>
      <w:pPr>
        <w:ind w:firstLine="640" w:firstLineChars="200"/>
        <w:rPr>
          <w:rFonts w:hint="eastAsia"/>
          <w:szCs w:val="32"/>
        </w:rPr>
      </w:pPr>
      <w:r>
        <w:rPr>
          <w:rFonts w:hint="eastAsia"/>
          <w:szCs w:val="32"/>
        </w:rPr>
        <w:t>新城悦（重庆）物业服务有限公司（以下简称物业公司），住所：重庆市江津区滨江新城清栖路599号三楼3－1－1037；统一社会信用代码：91500116MA618JWX81；法定代表人：敖</w:t>
      </w:r>
      <w:r>
        <w:rPr>
          <w:rFonts w:hint="eastAsia" w:ascii="方正仿宋_GBK"/>
          <w:szCs w:val="32"/>
        </w:rPr>
        <w:t>XX</w:t>
      </w:r>
      <w:r>
        <w:rPr>
          <w:rFonts w:hint="eastAsia"/>
          <w:szCs w:val="32"/>
        </w:rPr>
        <w:t>；注册资本：壹佰万元整；类型：有限责任公司（法人独资）；营业期限：2020年11月20日至永久；经营范围为：一般项目：物业管理，企业管理咨询，城市绿化管理，房地产经纪，停车场服务，体育健康服务，健身休闲活动，会议及展览服务，住房租赁（除依法须经批准的项目外，凭营业执照依法自主开展经营活动）。</w:t>
      </w:r>
    </w:p>
    <w:p>
      <w:pPr>
        <w:ind w:firstLine="640" w:firstLineChars="200"/>
        <w:rPr>
          <w:rFonts w:hint="eastAsia" w:ascii="方正楷体_GBK" w:eastAsia="方正楷体_GBK"/>
          <w:szCs w:val="32"/>
        </w:rPr>
      </w:pPr>
      <w:r>
        <w:rPr>
          <w:rFonts w:hint="eastAsia" w:ascii="方正楷体_GBK" w:eastAsia="方正楷体_GBK"/>
          <w:szCs w:val="32"/>
        </w:rPr>
        <w:t>（三）事故相关人员基本情况。</w:t>
      </w:r>
    </w:p>
    <w:p>
      <w:pPr>
        <w:ind w:firstLine="640" w:firstLineChars="200"/>
        <w:rPr>
          <w:rFonts w:hint="eastAsia"/>
          <w:szCs w:val="32"/>
        </w:rPr>
      </w:pPr>
      <w:r>
        <w:rPr>
          <w:rFonts w:hint="eastAsia"/>
          <w:szCs w:val="32"/>
        </w:rPr>
        <w:t>张</w:t>
      </w:r>
      <w:r>
        <w:rPr>
          <w:rFonts w:hint="eastAsia" w:ascii="方正仿宋_GBK"/>
          <w:szCs w:val="32"/>
        </w:rPr>
        <w:t>XX</w:t>
      </w:r>
      <w:r>
        <w:rPr>
          <w:rFonts w:hint="eastAsia"/>
          <w:szCs w:val="32"/>
        </w:rPr>
        <w:t>，男，汉族，现年38岁，身份证号码：5116</w:t>
      </w:r>
      <w:r>
        <w:rPr>
          <w:rFonts w:hint="eastAsia"/>
          <w:color w:val="333333"/>
          <w:sz w:val="26"/>
          <w:szCs w:val="26"/>
          <w:shd w:val="clear" w:color="auto" w:fill="FFFFFF"/>
        </w:rPr>
        <w:t>**********</w:t>
      </w:r>
      <w:r>
        <w:rPr>
          <w:rFonts w:hint="eastAsia"/>
          <w:szCs w:val="32"/>
        </w:rPr>
        <w:t>3131；户籍地址：四川省武胜县</w:t>
      </w:r>
      <w:r>
        <w:rPr>
          <w:rFonts w:hint="eastAsia" w:ascii="方正仿宋_GBK"/>
          <w:szCs w:val="32"/>
        </w:rPr>
        <w:t>XX</w:t>
      </w:r>
      <w:r>
        <w:rPr>
          <w:rFonts w:hint="eastAsia"/>
          <w:szCs w:val="32"/>
        </w:rPr>
        <w:t>镇</w:t>
      </w:r>
      <w:r>
        <w:rPr>
          <w:rFonts w:hint="eastAsia" w:ascii="方正仿宋_GBK"/>
          <w:szCs w:val="32"/>
        </w:rPr>
        <w:t>XX</w:t>
      </w:r>
      <w:r>
        <w:rPr>
          <w:rFonts w:hint="eastAsia"/>
          <w:szCs w:val="32"/>
        </w:rPr>
        <w:t>村</w:t>
      </w:r>
      <w:r>
        <w:rPr>
          <w:rFonts w:hint="eastAsia" w:ascii="方正仿宋_GBK"/>
          <w:szCs w:val="32"/>
        </w:rPr>
        <w:t>X</w:t>
      </w:r>
      <w:r>
        <w:rPr>
          <w:rFonts w:hint="eastAsia"/>
          <w:szCs w:val="32"/>
        </w:rPr>
        <w:t>组</w:t>
      </w:r>
      <w:r>
        <w:rPr>
          <w:rFonts w:hint="eastAsia" w:ascii="方正仿宋_GBK"/>
          <w:szCs w:val="32"/>
        </w:rPr>
        <w:t>XX</w:t>
      </w:r>
      <w:r>
        <w:rPr>
          <w:rFonts w:hint="eastAsia"/>
          <w:szCs w:val="32"/>
        </w:rPr>
        <w:t>号；系701房业主。</w:t>
      </w:r>
    </w:p>
    <w:p>
      <w:pPr>
        <w:ind w:firstLine="640" w:firstLineChars="200"/>
        <w:rPr>
          <w:rFonts w:hint="eastAsia"/>
          <w:szCs w:val="32"/>
        </w:rPr>
      </w:pPr>
      <w:r>
        <w:rPr>
          <w:rFonts w:hint="eastAsia"/>
          <w:szCs w:val="32"/>
        </w:rPr>
        <w:t>张</w:t>
      </w:r>
      <w:r>
        <w:rPr>
          <w:rFonts w:hint="eastAsia" w:ascii="方正仿宋_GBK"/>
          <w:szCs w:val="32"/>
        </w:rPr>
        <w:t>XX</w:t>
      </w:r>
      <w:r>
        <w:rPr>
          <w:rFonts w:hint="eastAsia"/>
          <w:szCs w:val="32"/>
        </w:rPr>
        <w:t>，男，汉族，现年61岁，身份证号码：5102</w:t>
      </w:r>
      <w:r>
        <w:rPr>
          <w:rFonts w:hint="eastAsia"/>
          <w:color w:val="333333"/>
          <w:sz w:val="26"/>
          <w:szCs w:val="26"/>
          <w:shd w:val="clear" w:color="auto" w:fill="FFFFFF"/>
        </w:rPr>
        <w:t>**********</w:t>
      </w:r>
      <w:r>
        <w:rPr>
          <w:rFonts w:hint="eastAsia"/>
          <w:szCs w:val="32"/>
        </w:rPr>
        <w:t>2518；户籍地址：重庆市渝北区</w:t>
      </w:r>
      <w:r>
        <w:rPr>
          <w:rFonts w:hint="eastAsia" w:ascii="方正仿宋_GBK"/>
          <w:szCs w:val="32"/>
        </w:rPr>
        <w:t>XX</w:t>
      </w:r>
      <w:r>
        <w:rPr>
          <w:rFonts w:hint="eastAsia"/>
          <w:szCs w:val="32"/>
        </w:rPr>
        <w:t>镇</w:t>
      </w:r>
      <w:r>
        <w:rPr>
          <w:rFonts w:hint="eastAsia" w:ascii="方正仿宋_GBK"/>
          <w:szCs w:val="32"/>
        </w:rPr>
        <w:t>XX</w:t>
      </w:r>
      <w:r>
        <w:rPr>
          <w:rFonts w:hint="eastAsia"/>
          <w:szCs w:val="32"/>
        </w:rPr>
        <w:t>村</w:t>
      </w:r>
      <w:r>
        <w:rPr>
          <w:rFonts w:hint="eastAsia" w:ascii="方正仿宋_GBK"/>
          <w:szCs w:val="32"/>
        </w:rPr>
        <w:t>XX</w:t>
      </w:r>
      <w:r>
        <w:rPr>
          <w:rFonts w:hint="eastAsia"/>
          <w:szCs w:val="32"/>
        </w:rPr>
        <w:t>组</w:t>
      </w:r>
      <w:r>
        <w:rPr>
          <w:rFonts w:hint="eastAsia" w:ascii="方正仿宋_GBK"/>
          <w:szCs w:val="32"/>
        </w:rPr>
        <w:t>XX</w:t>
      </w:r>
      <w:r>
        <w:rPr>
          <w:rFonts w:hint="eastAsia"/>
          <w:szCs w:val="32"/>
        </w:rPr>
        <w:t>号；系彭</w:t>
      </w:r>
      <w:r>
        <w:rPr>
          <w:rFonts w:hint="eastAsia" w:ascii="方正仿宋_GBK"/>
          <w:szCs w:val="32"/>
        </w:rPr>
        <w:t>X</w:t>
      </w:r>
      <w:r>
        <w:rPr>
          <w:rFonts w:hint="eastAsia"/>
          <w:szCs w:val="32"/>
        </w:rPr>
        <w:t>雇用土建改造工人。</w:t>
      </w:r>
    </w:p>
    <w:p>
      <w:pPr>
        <w:ind w:firstLine="640" w:firstLineChars="200"/>
        <w:rPr>
          <w:rFonts w:hint="eastAsia" w:ascii="方正楷体_GBK" w:eastAsia="方正楷体_GBK"/>
          <w:szCs w:val="32"/>
        </w:rPr>
      </w:pPr>
      <w:r>
        <w:rPr>
          <w:rFonts w:hint="eastAsia" w:ascii="方正楷体_GBK" w:eastAsia="方正楷体_GBK"/>
          <w:szCs w:val="32"/>
        </w:rPr>
        <w:t>（四）合同签订情况。</w:t>
      </w:r>
    </w:p>
    <w:p>
      <w:pPr>
        <w:ind w:firstLine="640" w:firstLineChars="200"/>
        <w:rPr>
          <w:rFonts w:hint="eastAsia"/>
          <w:szCs w:val="32"/>
        </w:rPr>
      </w:pPr>
      <w:r>
        <w:rPr>
          <w:rFonts w:hint="eastAsia"/>
          <w:szCs w:val="32"/>
        </w:rPr>
        <w:t>2024年6月15日，张</w:t>
      </w:r>
      <w:r>
        <w:rPr>
          <w:rFonts w:hint="eastAsia" w:ascii="方正仿宋_GBK"/>
          <w:szCs w:val="32"/>
        </w:rPr>
        <w:t>XX</w:t>
      </w:r>
      <w:r>
        <w:rPr>
          <w:rFonts w:hint="eastAsia"/>
          <w:szCs w:val="32"/>
        </w:rPr>
        <w:t>与彭</w:t>
      </w:r>
      <w:r>
        <w:rPr>
          <w:rFonts w:hint="eastAsia" w:ascii="方正仿宋_GBK"/>
          <w:szCs w:val="32"/>
        </w:rPr>
        <w:t>X</w:t>
      </w:r>
      <w:r>
        <w:rPr>
          <w:rFonts w:hint="eastAsia"/>
          <w:szCs w:val="32"/>
        </w:rPr>
        <w:t>签订《房屋土建改造合同》，并于当日支付定金5000元；合同发包方（甲方）：张</w:t>
      </w:r>
      <w:r>
        <w:rPr>
          <w:rFonts w:hint="eastAsia" w:ascii="方正仿宋_GBK"/>
          <w:szCs w:val="32"/>
        </w:rPr>
        <w:t>XX</w:t>
      </w:r>
      <w:r>
        <w:rPr>
          <w:rFonts w:hint="eastAsia"/>
          <w:szCs w:val="32"/>
        </w:rPr>
        <w:t>；承包施工方（乙方）：彭</w:t>
      </w:r>
      <w:r>
        <w:rPr>
          <w:rFonts w:hint="eastAsia" w:ascii="方正仿宋_GBK"/>
          <w:szCs w:val="32"/>
        </w:rPr>
        <w:t>X</w:t>
      </w:r>
      <w:r>
        <w:rPr>
          <w:rFonts w:hint="eastAsia"/>
          <w:szCs w:val="32"/>
        </w:rPr>
        <w:t>；工程内容：拆墙、拆楼板、除渣和楼板、楼梯、梁、柱的现浇以及室内砖砌隔墙的施工及保养；施工地点：701房；合同价款：49998元；施工工期：2024年6月15日至2024年8月15日；承包方式：乙方以“包工包料”的形式进行施工（包含材料的采购运输、保管、质量和工程工期、文明施工以及所需工具的自备、维修等），并负责将所有工程项目完成后的成品移交给甲方。安全责任：乙方必须具备本现浇工程施工等工程项目的资质，否则所造成的一切损失均由乙方承担。乙方在工程施工过程中若造成人员伤亡等事故，其法律责任和经济责任均由乙方全部承担。</w:t>
      </w:r>
    </w:p>
    <w:p>
      <w:pPr>
        <w:ind w:firstLine="640" w:firstLineChars="200"/>
        <w:rPr>
          <w:rFonts w:hint="eastAsia"/>
          <w:szCs w:val="32"/>
        </w:rPr>
      </w:pPr>
      <w:r>
        <w:rPr>
          <w:rFonts w:hint="eastAsia"/>
          <w:szCs w:val="32"/>
        </w:rPr>
        <w:t>经查，彭</w:t>
      </w:r>
      <w:r>
        <w:rPr>
          <w:rFonts w:hint="eastAsia" w:ascii="方正仿宋_GBK"/>
          <w:szCs w:val="32"/>
        </w:rPr>
        <w:t>X</w:t>
      </w:r>
      <w:r>
        <w:rPr>
          <w:rFonts w:hint="eastAsia"/>
          <w:szCs w:val="32"/>
        </w:rPr>
        <w:t>与工人张</w:t>
      </w:r>
      <w:r>
        <w:rPr>
          <w:rFonts w:hint="eastAsia" w:ascii="方正仿宋_GBK"/>
          <w:szCs w:val="32"/>
        </w:rPr>
        <w:t>XX</w:t>
      </w:r>
      <w:r>
        <w:rPr>
          <w:rFonts w:hint="eastAsia"/>
          <w:szCs w:val="32"/>
        </w:rPr>
        <w:t>、王</w:t>
      </w:r>
      <w:r>
        <w:rPr>
          <w:rFonts w:hint="eastAsia" w:ascii="方正仿宋_GBK"/>
          <w:szCs w:val="32"/>
        </w:rPr>
        <w:t>XX</w:t>
      </w:r>
      <w:r>
        <w:rPr>
          <w:rFonts w:hint="eastAsia"/>
          <w:szCs w:val="32"/>
        </w:rPr>
        <w:t>未签订劳动合同书。2024年6月19日，彭</w:t>
      </w:r>
      <w:r>
        <w:rPr>
          <w:rFonts w:hint="eastAsia" w:ascii="方正仿宋_GBK"/>
          <w:szCs w:val="32"/>
        </w:rPr>
        <w:t>X</w:t>
      </w:r>
      <w:r>
        <w:rPr>
          <w:rFonts w:hint="eastAsia"/>
          <w:szCs w:val="32"/>
        </w:rPr>
        <w:t>电话联系张</w:t>
      </w:r>
      <w:r>
        <w:rPr>
          <w:rFonts w:hint="eastAsia" w:ascii="方正仿宋_GBK"/>
          <w:szCs w:val="32"/>
        </w:rPr>
        <w:t>XX</w:t>
      </w:r>
      <w:r>
        <w:rPr>
          <w:rFonts w:hint="eastAsia"/>
          <w:szCs w:val="32"/>
        </w:rPr>
        <w:t>到701房作拆除工作。由于彭</w:t>
      </w:r>
      <w:r>
        <w:rPr>
          <w:rFonts w:hint="eastAsia" w:ascii="方正仿宋_GBK"/>
          <w:szCs w:val="32"/>
        </w:rPr>
        <w:t>X</w:t>
      </w:r>
      <w:r>
        <w:rPr>
          <w:rFonts w:hint="eastAsia"/>
          <w:szCs w:val="32"/>
        </w:rPr>
        <w:t>发现此次工作量较大，就叫张</w:t>
      </w:r>
      <w:r>
        <w:rPr>
          <w:rFonts w:hint="eastAsia" w:ascii="方正仿宋_GBK"/>
          <w:szCs w:val="32"/>
        </w:rPr>
        <w:t>XX</w:t>
      </w:r>
      <w:r>
        <w:rPr>
          <w:rFonts w:hint="eastAsia"/>
          <w:szCs w:val="32"/>
        </w:rPr>
        <w:t>通知王</w:t>
      </w:r>
      <w:r>
        <w:rPr>
          <w:rFonts w:hint="eastAsia" w:ascii="方正仿宋_GBK"/>
          <w:szCs w:val="32"/>
        </w:rPr>
        <w:t>XX</w:t>
      </w:r>
      <w:r>
        <w:rPr>
          <w:rFonts w:hint="eastAsia"/>
          <w:szCs w:val="32"/>
        </w:rPr>
        <w:t>一起到701房做工，6月20日，张</w:t>
      </w:r>
      <w:r>
        <w:rPr>
          <w:rFonts w:hint="eastAsia" w:ascii="方正仿宋_GBK"/>
          <w:szCs w:val="32"/>
        </w:rPr>
        <w:t>XX</w:t>
      </w:r>
      <w:r>
        <w:rPr>
          <w:rFonts w:hint="eastAsia"/>
          <w:szCs w:val="32"/>
        </w:rPr>
        <w:t>电话告</w:t>
      </w:r>
      <w:r>
        <w:rPr>
          <w:rFonts w:hint="eastAsia"/>
          <w:szCs w:val="32"/>
          <w:lang w:eastAsia="zh-CN"/>
        </w:rPr>
        <w:t>知</w:t>
      </w:r>
      <w:bookmarkStart w:id="0" w:name="_GoBack"/>
      <w:bookmarkEnd w:id="0"/>
      <w:r>
        <w:rPr>
          <w:rFonts w:hint="eastAsia"/>
          <w:szCs w:val="32"/>
        </w:rPr>
        <w:t>王</w:t>
      </w:r>
      <w:r>
        <w:rPr>
          <w:rFonts w:hint="eastAsia" w:ascii="方正仿宋_GBK"/>
          <w:szCs w:val="32"/>
        </w:rPr>
        <w:t>XX</w:t>
      </w:r>
      <w:r>
        <w:rPr>
          <w:rFonts w:hint="eastAsia"/>
          <w:szCs w:val="32"/>
        </w:rPr>
        <w:t>。张</w:t>
      </w:r>
      <w:r>
        <w:rPr>
          <w:rFonts w:hint="eastAsia" w:ascii="方正仿宋_GBK"/>
          <w:szCs w:val="32"/>
        </w:rPr>
        <w:t>XX</w:t>
      </w:r>
      <w:r>
        <w:rPr>
          <w:rFonts w:hint="eastAsia"/>
          <w:szCs w:val="32"/>
        </w:rPr>
        <w:t>、王</w:t>
      </w:r>
      <w:r>
        <w:rPr>
          <w:rFonts w:hint="eastAsia" w:ascii="方正仿宋_GBK"/>
          <w:szCs w:val="32"/>
        </w:rPr>
        <w:t>XX</w:t>
      </w:r>
      <w:r>
        <w:rPr>
          <w:rFonts w:hint="eastAsia"/>
          <w:szCs w:val="32"/>
        </w:rPr>
        <w:t>两人劳动报酬以方量计算，由彭</w:t>
      </w:r>
      <w:r>
        <w:rPr>
          <w:rFonts w:hint="eastAsia" w:ascii="方正仿宋_GBK"/>
          <w:szCs w:val="32"/>
        </w:rPr>
        <w:t>X</w:t>
      </w:r>
      <w:r>
        <w:rPr>
          <w:rFonts w:hint="eastAsia"/>
          <w:szCs w:val="32"/>
        </w:rPr>
        <w:t>支付。</w:t>
      </w:r>
    </w:p>
    <w:p>
      <w:pPr>
        <w:ind w:firstLine="640" w:firstLineChars="200"/>
        <w:rPr>
          <w:rFonts w:hint="eastAsia" w:ascii="方正楷体_GBK" w:eastAsia="方正楷体_GBK"/>
          <w:szCs w:val="32"/>
        </w:rPr>
      </w:pPr>
      <w:r>
        <w:rPr>
          <w:rFonts w:hint="eastAsia" w:ascii="方正楷体_GBK" w:eastAsia="方正楷体_GBK"/>
          <w:szCs w:val="32"/>
        </w:rPr>
        <w:t>（五）事发现场勘验情况。</w:t>
      </w:r>
    </w:p>
    <w:p>
      <w:pPr>
        <w:ind w:firstLine="640" w:firstLineChars="200"/>
        <w:rPr>
          <w:rFonts w:hint="eastAsia"/>
          <w:szCs w:val="32"/>
        </w:rPr>
      </w:pPr>
      <w:r>
        <w:rPr>
          <w:rFonts w:hint="eastAsia"/>
          <w:szCs w:val="32"/>
        </w:rPr>
        <w:t>事发现场位于701房，该房屋为框架结构，共有2层。房屋内可见拆除房屋后的大量建筑垃圾（以砖和空心砖为主），1楼被建筑垃圾铺满，2楼也有部分建筑拉圾。连接1楼和2楼的楼梯拆除近半，2楼阳台外有1个脚手架。事发具体地点为2楼楼梯左前方呈“L”形的转角墙。经物业公司工程部冯</w:t>
      </w:r>
      <w:r>
        <w:rPr>
          <w:rFonts w:hint="eastAsia" w:ascii="方正仿宋_GBK"/>
          <w:szCs w:val="32"/>
        </w:rPr>
        <w:t>X</w:t>
      </w:r>
      <w:r>
        <w:rPr>
          <w:rFonts w:hint="eastAsia"/>
          <w:szCs w:val="32"/>
        </w:rPr>
        <w:t>对701房屋已拆除墙体对比房型图纸进行查看，该房屋不存在拆除承重墙主体的违规行为。在701房门口墙上贴有物业公司签发的《装修许可证》。</w:t>
      </w:r>
    </w:p>
    <w:p>
      <w:pPr>
        <w:ind w:firstLine="640" w:firstLineChars="200"/>
        <w:rPr>
          <w:rFonts w:hint="eastAsia" w:ascii="方正黑体_GBK" w:eastAsia="方正黑体_GBK"/>
          <w:szCs w:val="32"/>
        </w:rPr>
      </w:pPr>
      <w:r>
        <w:rPr>
          <w:rFonts w:hint="eastAsia" w:ascii="方正黑体_GBK" w:eastAsia="方正黑体_GBK"/>
          <w:szCs w:val="32"/>
        </w:rPr>
        <w:t>二、事故经过与伤亡人员等情况</w:t>
      </w:r>
    </w:p>
    <w:p>
      <w:pPr>
        <w:ind w:firstLine="640" w:firstLineChars="200"/>
        <w:rPr>
          <w:rFonts w:hint="eastAsia" w:ascii="方正楷体_GBK" w:eastAsia="方正楷体_GBK"/>
          <w:szCs w:val="32"/>
        </w:rPr>
      </w:pPr>
      <w:r>
        <w:rPr>
          <w:rFonts w:hint="eastAsia" w:ascii="方正楷体_GBK" w:eastAsia="方正楷体_GBK"/>
          <w:szCs w:val="32"/>
        </w:rPr>
        <w:t>（一）事故经过。</w:t>
      </w:r>
    </w:p>
    <w:p>
      <w:pPr>
        <w:ind w:firstLine="640" w:firstLineChars="200"/>
        <w:rPr>
          <w:rFonts w:hint="eastAsia"/>
          <w:szCs w:val="32"/>
        </w:rPr>
      </w:pPr>
      <w:r>
        <w:rPr>
          <w:rFonts w:hint="eastAsia"/>
          <w:szCs w:val="32"/>
        </w:rPr>
        <w:t>2024年6月22日13时20分许，工人张</w:t>
      </w:r>
      <w:r>
        <w:rPr>
          <w:rFonts w:hint="eastAsia" w:ascii="方正仿宋_GBK"/>
          <w:szCs w:val="32"/>
        </w:rPr>
        <w:t>XX</w:t>
      </w:r>
      <w:r>
        <w:rPr>
          <w:rFonts w:hint="eastAsia"/>
          <w:szCs w:val="32"/>
        </w:rPr>
        <w:t>和王</w:t>
      </w:r>
      <w:r>
        <w:rPr>
          <w:rFonts w:hint="eastAsia" w:ascii="方正仿宋_GBK"/>
          <w:szCs w:val="32"/>
        </w:rPr>
        <w:t>XX</w:t>
      </w:r>
      <w:r>
        <w:rPr>
          <w:rFonts w:hint="eastAsia"/>
          <w:szCs w:val="32"/>
        </w:rPr>
        <w:t>在701房开始作业。张</w:t>
      </w:r>
      <w:r>
        <w:rPr>
          <w:rFonts w:hint="eastAsia" w:ascii="方正仿宋_GBK"/>
          <w:szCs w:val="32"/>
        </w:rPr>
        <w:t>XX</w:t>
      </w:r>
      <w:r>
        <w:rPr>
          <w:rFonts w:hint="eastAsia"/>
          <w:szCs w:val="32"/>
        </w:rPr>
        <w:t>在阳台上面的钢脚手架上打槽子，王</w:t>
      </w:r>
      <w:r>
        <w:rPr>
          <w:rFonts w:hint="eastAsia" w:ascii="方正仿宋_GBK"/>
          <w:szCs w:val="32"/>
        </w:rPr>
        <w:t>XX</w:t>
      </w:r>
      <w:r>
        <w:rPr>
          <w:rFonts w:hint="eastAsia"/>
          <w:szCs w:val="32"/>
        </w:rPr>
        <w:t>在房屋内拆墙。当日15时许，正站在阳台外面脚手架上干活的张</w:t>
      </w:r>
      <w:r>
        <w:rPr>
          <w:rFonts w:hint="eastAsia" w:ascii="方正仿宋_GBK"/>
          <w:szCs w:val="32"/>
        </w:rPr>
        <w:t>XX</w:t>
      </w:r>
      <w:r>
        <w:rPr>
          <w:rFonts w:hint="eastAsia"/>
          <w:szCs w:val="32"/>
        </w:rPr>
        <w:t>听到房屋内墙倒塌“轰”的一声（听到“轰”的一声前，听到有二锤敲打墙的声音），然后，张</w:t>
      </w:r>
      <w:r>
        <w:rPr>
          <w:rFonts w:hint="eastAsia" w:ascii="方正仿宋_GBK"/>
          <w:szCs w:val="32"/>
        </w:rPr>
        <w:t>XX</w:t>
      </w:r>
      <w:r>
        <w:rPr>
          <w:rFonts w:hint="eastAsia"/>
          <w:szCs w:val="32"/>
        </w:rPr>
        <w:t>立即低头往里看，并喊“王师傅”，但没人回应。张</w:t>
      </w:r>
      <w:r>
        <w:rPr>
          <w:rFonts w:hint="eastAsia" w:ascii="方正仿宋_GBK"/>
          <w:szCs w:val="32"/>
        </w:rPr>
        <w:t>XX</w:t>
      </w:r>
      <w:r>
        <w:rPr>
          <w:rFonts w:hint="eastAsia"/>
          <w:szCs w:val="32"/>
        </w:rPr>
        <w:t>立即跑过去，发现王</w:t>
      </w:r>
      <w:r>
        <w:rPr>
          <w:rFonts w:hint="eastAsia" w:ascii="方正仿宋_GBK"/>
          <w:szCs w:val="32"/>
        </w:rPr>
        <w:t>XX</w:t>
      </w:r>
      <w:r>
        <w:rPr>
          <w:rFonts w:hint="eastAsia"/>
          <w:szCs w:val="32"/>
        </w:rPr>
        <w:t>仰面躺在正在拆的转角墙地上，转角墙墙体已全部倒在地面上。张</w:t>
      </w:r>
      <w:r>
        <w:rPr>
          <w:rFonts w:hint="eastAsia" w:ascii="方正仿宋_GBK"/>
          <w:szCs w:val="32"/>
        </w:rPr>
        <w:t>XX</w:t>
      </w:r>
      <w:r>
        <w:rPr>
          <w:rFonts w:hint="eastAsia"/>
          <w:szCs w:val="32"/>
        </w:rPr>
        <w:t>立即把王</w:t>
      </w:r>
      <w:r>
        <w:rPr>
          <w:rFonts w:hint="eastAsia" w:ascii="方正仿宋_GBK"/>
          <w:szCs w:val="32"/>
        </w:rPr>
        <w:t>XX</w:t>
      </w:r>
      <w:r>
        <w:rPr>
          <w:rFonts w:hint="eastAsia"/>
          <w:szCs w:val="32"/>
        </w:rPr>
        <w:t>抱起来背靠墙坐起，于当日15时7分拨打彭</w:t>
      </w:r>
      <w:r>
        <w:rPr>
          <w:rFonts w:hint="eastAsia" w:ascii="方正仿宋_GBK"/>
          <w:szCs w:val="32"/>
        </w:rPr>
        <w:t>X</w:t>
      </w:r>
      <w:r>
        <w:rPr>
          <w:rFonts w:hint="eastAsia"/>
          <w:szCs w:val="32"/>
        </w:rPr>
        <w:t>电话。彭</w:t>
      </w:r>
      <w:r>
        <w:rPr>
          <w:rFonts w:hint="eastAsia" w:ascii="方正仿宋_GBK"/>
          <w:szCs w:val="32"/>
        </w:rPr>
        <w:t>X</w:t>
      </w:r>
      <w:r>
        <w:rPr>
          <w:rFonts w:hint="eastAsia"/>
          <w:szCs w:val="32"/>
        </w:rPr>
        <w:t>于15时9分拨打120电话，于15时10分和15时21分分别再次拨打120电话；于16时9分拨打110电话。江津区第一人民医院医生到达现场对王</w:t>
      </w:r>
      <w:r>
        <w:rPr>
          <w:rFonts w:hint="eastAsia" w:ascii="方正仿宋_GBK"/>
          <w:szCs w:val="32"/>
        </w:rPr>
        <w:t>XX</w:t>
      </w:r>
      <w:r>
        <w:rPr>
          <w:rFonts w:hint="eastAsia"/>
          <w:szCs w:val="32"/>
        </w:rPr>
        <w:t>进行了抢救，经抢救无效，现场宣布王</w:t>
      </w:r>
      <w:r>
        <w:rPr>
          <w:rFonts w:hint="eastAsia" w:ascii="方正仿宋_GBK"/>
          <w:szCs w:val="32"/>
        </w:rPr>
        <w:t>XX</w:t>
      </w:r>
      <w:r>
        <w:rPr>
          <w:rFonts w:hint="eastAsia"/>
          <w:szCs w:val="32"/>
        </w:rPr>
        <w:t>死亡。</w:t>
      </w:r>
    </w:p>
    <w:p>
      <w:pPr>
        <w:ind w:firstLine="640" w:firstLineChars="200"/>
        <w:rPr>
          <w:rFonts w:hint="eastAsia" w:ascii="方正楷体_GBK" w:eastAsia="方正楷体_GBK"/>
          <w:szCs w:val="32"/>
        </w:rPr>
      </w:pPr>
      <w:r>
        <w:rPr>
          <w:rFonts w:hint="eastAsia" w:ascii="方正楷体_GBK" w:eastAsia="方正楷体_GBK"/>
          <w:szCs w:val="32"/>
        </w:rPr>
        <w:t>（二）死亡人员情况。</w:t>
      </w:r>
    </w:p>
    <w:p>
      <w:pPr>
        <w:ind w:firstLine="640" w:firstLineChars="200"/>
        <w:rPr>
          <w:rFonts w:hint="eastAsia"/>
          <w:szCs w:val="32"/>
        </w:rPr>
      </w:pPr>
      <w:r>
        <w:rPr>
          <w:rFonts w:hint="eastAsia"/>
          <w:szCs w:val="32"/>
        </w:rPr>
        <w:t>王</w:t>
      </w:r>
      <w:r>
        <w:rPr>
          <w:rFonts w:hint="eastAsia" w:ascii="方正仿宋_GBK"/>
          <w:szCs w:val="32"/>
        </w:rPr>
        <w:t>XX</w:t>
      </w:r>
      <w:r>
        <w:rPr>
          <w:rFonts w:hint="eastAsia"/>
          <w:szCs w:val="32"/>
        </w:rPr>
        <w:t>，男，汉族，现年54岁，身份证号码：5102</w:t>
      </w:r>
      <w:r>
        <w:rPr>
          <w:rFonts w:hint="eastAsia"/>
          <w:color w:val="333333"/>
          <w:sz w:val="26"/>
          <w:szCs w:val="26"/>
          <w:shd w:val="clear" w:color="auto" w:fill="FFFFFF"/>
        </w:rPr>
        <w:t>**********</w:t>
      </w:r>
      <w:r>
        <w:rPr>
          <w:rFonts w:hint="eastAsia"/>
          <w:szCs w:val="32"/>
        </w:rPr>
        <w:t>4718，户籍住址：重庆市长寿区</w:t>
      </w:r>
      <w:r>
        <w:rPr>
          <w:rFonts w:hint="eastAsia" w:ascii="方正仿宋_GBK"/>
          <w:szCs w:val="32"/>
        </w:rPr>
        <w:t>XX</w:t>
      </w:r>
      <w:r>
        <w:rPr>
          <w:rFonts w:hint="eastAsia"/>
          <w:szCs w:val="32"/>
        </w:rPr>
        <w:t>镇</w:t>
      </w:r>
      <w:r>
        <w:rPr>
          <w:rFonts w:hint="eastAsia" w:ascii="方正仿宋_GBK"/>
          <w:szCs w:val="32"/>
        </w:rPr>
        <w:t>XX</w:t>
      </w:r>
      <w:r>
        <w:rPr>
          <w:rFonts w:hint="eastAsia"/>
          <w:szCs w:val="32"/>
        </w:rPr>
        <w:t>村</w:t>
      </w:r>
      <w:r>
        <w:rPr>
          <w:rFonts w:hint="eastAsia" w:ascii="方正仿宋_GBK"/>
          <w:szCs w:val="32"/>
        </w:rPr>
        <w:t>X</w:t>
      </w:r>
      <w:r>
        <w:rPr>
          <w:rFonts w:hint="eastAsia"/>
          <w:szCs w:val="32"/>
        </w:rPr>
        <w:t>组</w:t>
      </w:r>
      <w:r>
        <w:rPr>
          <w:rFonts w:hint="eastAsia" w:ascii="方正仿宋_GBK"/>
          <w:szCs w:val="32"/>
        </w:rPr>
        <w:t>XX</w:t>
      </w:r>
      <w:r>
        <w:rPr>
          <w:rFonts w:hint="eastAsia"/>
          <w:szCs w:val="32"/>
        </w:rPr>
        <w:t>号，在此次事故中死亡。</w:t>
      </w:r>
    </w:p>
    <w:p>
      <w:pPr>
        <w:ind w:firstLine="640" w:firstLineChars="200"/>
        <w:rPr>
          <w:rFonts w:hint="eastAsia" w:ascii="方正楷体_GBK" w:eastAsia="方正楷体_GBK"/>
          <w:szCs w:val="32"/>
        </w:rPr>
      </w:pPr>
      <w:r>
        <w:rPr>
          <w:rFonts w:hint="eastAsia" w:ascii="方正楷体_GBK" w:eastAsia="方正楷体_GBK"/>
          <w:szCs w:val="32"/>
        </w:rPr>
        <w:t>（三）直接经济损失。</w:t>
      </w:r>
    </w:p>
    <w:p>
      <w:pPr>
        <w:ind w:firstLine="640" w:firstLineChars="200"/>
        <w:rPr>
          <w:rFonts w:hint="eastAsia"/>
          <w:szCs w:val="32"/>
        </w:rPr>
      </w:pPr>
      <w:r>
        <w:rPr>
          <w:rFonts w:hint="eastAsia"/>
          <w:szCs w:val="32"/>
        </w:rPr>
        <w:t>按照《企业职工伤亡事故经济损失统计标准》（GB6721－1986）计算，本次事故造成直接经济损失约为90万元。</w:t>
      </w:r>
    </w:p>
    <w:p>
      <w:pPr>
        <w:ind w:firstLine="640" w:firstLineChars="200"/>
        <w:rPr>
          <w:rFonts w:hint="eastAsia" w:ascii="方正黑体_GBK" w:eastAsia="方正黑体_GBK"/>
          <w:szCs w:val="32"/>
        </w:rPr>
      </w:pPr>
      <w:r>
        <w:rPr>
          <w:rFonts w:hint="eastAsia" w:ascii="方正黑体_GBK" w:eastAsia="方正黑体_GBK"/>
          <w:szCs w:val="32"/>
        </w:rPr>
        <w:t>三、事故应急处置</w:t>
      </w:r>
    </w:p>
    <w:p>
      <w:pPr>
        <w:ind w:firstLine="640" w:firstLineChars="200"/>
        <w:rPr>
          <w:rFonts w:hint="eastAsia" w:ascii="方正楷体_GBK" w:eastAsia="方正楷体_GBK"/>
          <w:szCs w:val="32"/>
        </w:rPr>
      </w:pPr>
      <w:r>
        <w:rPr>
          <w:rFonts w:hint="eastAsia" w:ascii="方正楷体_GBK" w:eastAsia="方正楷体_GBK"/>
          <w:szCs w:val="32"/>
        </w:rPr>
        <w:t>（一）彭</w:t>
      </w:r>
      <w:r>
        <w:rPr>
          <w:rFonts w:hint="eastAsia" w:ascii="方正仿宋_GBK"/>
          <w:szCs w:val="32"/>
        </w:rPr>
        <w:t>X</w:t>
      </w:r>
      <w:r>
        <w:rPr>
          <w:rFonts w:hint="eastAsia" w:ascii="方正楷体_GBK" w:eastAsia="方正楷体_GBK"/>
          <w:szCs w:val="32"/>
        </w:rPr>
        <w:t>应急处置。</w:t>
      </w:r>
    </w:p>
    <w:p>
      <w:pPr>
        <w:ind w:firstLine="640" w:firstLineChars="200"/>
        <w:rPr>
          <w:rFonts w:hint="eastAsia"/>
          <w:szCs w:val="32"/>
        </w:rPr>
      </w:pPr>
      <w:r>
        <w:rPr>
          <w:rFonts w:hint="eastAsia"/>
          <w:szCs w:val="32"/>
        </w:rPr>
        <w:t>彭</w:t>
      </w:r>
      <w:r>
        <w:rPr>
          <w:rFonts w:hint="eastAsia" w:ascii="方正仿宋_GBK"/>
          <w:szCs w:val="32"/>
        </w:rPr>
        <w:t>X</w:t>
      </w:r>
      <w:r>
        <w:rPr>
          <w:rFonts w:hint="eastAsia"/>
          <w:szCs w:val="32"/>
        </w:rPr>
        <w:t>立即拨打120电话，随后拨打110电话。</w:t>
      </w:r>
    </w:p>
    <w:p>
      <w:pPr>
        <w:ind w:firstLine="640" w:firstLineChars="200"/>
        <w:rPr>
          <w:rFonts w:hint="eastAsia" w:ascii="方正楷体_GBK" w:eastAsia="方正楷体_GBK"/>
          <w:szCs w:val="32"/>
        </w:rPr>
      </w:pPr>
      <w:r>
        <w:rPr>
          <w:rFonts w:hint="eastAsia" w:ascii="方正楷体_GBK" w:eastAsia="方正楷体_GBK"/>
          <w:szCs w:val="32"/>
        </w:rPr>
        <w:t>（二）企业应急处置。</w:t>
      </w:r>
    </w:p>
    <w:p>
      <w:pPr>
        <w:ind w:firstLine="640" w:firstLineChars="200"/>
        <w:rPr>
          <w:rFonts w:hint="eastAsia"/>
          <w:szCs w:val="32"/>
        </w:rPr>
      </w:pPr>
      <w:r>
        <w:rPr>
          <w:rFonts w:hint="eastAsia"/>
          <w:szCs w:val="32"/>
        </w:rPr>
        <w:t>1．物业公司在事故现场门口设置警戒线。</w:t>
      </w:r>
    </w:p>
    <w:p>
      <w:pPr>
        <w:ind w:firstLine="640" w:firstLineChars="200"/>
        <w:rPr>
          <w:rFonts w:hint="eastAsia"/>
          <w:szCs w:val="32"/>
        </w:rPr>
      </w:pPr>
      <w:r>
        <w:rPr>
          <w:rFonts w:hint="eastAsia"/>
          <w:szCs w:val="32"/>
        </w:rPr>
        <w:t>2．江津区第一人民医院医生迅速到达事发现场，对王</w:t>
      </w:r>
      <w:r>
        <w:rPr>
          <w:rFonts w:hint="eastAsia" w:ascii="方正仿宋_GBK"/>
          <w:szCs w:val="32"/>
        </w:rPr>
        <w:t>XX</w:t>
      </w:r>
      <w:r>
        <w:rPr>
          <w:rFonts w:hint="eastAsia"/>
          <w:szCs w:val="32"/>
        </w:rPr>
        <w:t>进行抢救。</w:t>
      </w:r>
    </w:p>
    <w:p>
      <w:pPr>
        <w:ind w:firstLine="640" w:firstLineChars="200"/>
        <w:rPr>
          <w:rFonts w:hint="eastAsia" w:ascii="方正楷体_GBK" w:eastAsia="方正楷体_GBK"/>
          <w:szCs w:val="32"/>
        </w:rPr>
      </w:pPr>
      <w:r>
        <w:rPr>
          <w:rFonts w:hint="eastAsia" w:ascii="方正楷体_GBK" w:eastAsia="方正楷体_GBK"/>
          <w:szCs w:val="32"/>
        </w:rPr>
        <w:t>（三）部门应急处置。</w:t>
      </w:r>
    </w:p>
    <w:p>
      <w:pPr>
        <w:ind w:firstLine="640" w:firstLineChars="200"/>
        <w:rPr>
          <w:rFonts w:hint="eastAsia"/>
          <w:szCs w:val="32"/>
        </w:rPr>
      </w:pPr>
      <w:r>
        <w:rPr>
          <w:rFonts w:hint="eastAsia"/>
          <w:szCs w:val="32"/>
        </w:rPr>
        <w:t>区应急局、双福派出所、双福街道相关负责人接到报告后立即到达现场，对事故相关工作进行安排和部署。</w:t>
      </w:r>
    </w:p>
    <w:p>
      <w:pPr>
        <w:ind w:firstLine="640" w:firstLineChars="200"/>
        <w:rPr>
          <w:rFonts w:hint="eastAsia" w:ascii="方正楷体_GBK" w:eastAsia="方正楷体_GBK"/>
          <w:szCs w:val="32"/>
        </w:rPr>
      </w:pPr>
      <w:r>
        <w:rPr>
          <w:rFonts w:hint="eastAsia" w:ascii="方正楷体_GBK" w:eastAsia="方正楷体_GBK"/>
          <w:szCs w:val="32"/>
        </w:rPr>
        <w:t>（四）总体处置评估。</w:t>
      </w:r>
    </w:p>
    <w:p>
      <w:pPr>
        <w:ind w:firstLine="640" w:firstLineChars="200"/>
        <w:rPr>
          <w:rFonts w:hint="eastAsia"/>
          <w:szCs w:val="32"/>
        </w:rPr>
      </w:pPr>
      <w:r>
        <w:rPr>
          <w:rFonts w:hint="eastAsia"/>
          <w:szCs w:val="32"/>
        </w:rPr>
        <w:t>此次事故，彭</w:t>
      </w:r>
      <w:r>
        <w:rPr>
          <w:rFonts w:hint="eastAsia" w:ascii="方正仿宋_GBK"/>
          <w:szCs w:val="32"/>
        </w:rPr>
        <w:t>X</w:t>
      </w:r>
      <w:r>
        <w:rPr>
          <w:rFonts w:hint="eastAsia"/>
          <w:szCs w:val="32"/>
        </w:rPr>
        <w:t>，相关应急和救援部门到位及时，事故现场疏散及警戒及时有序，没有引起次生事故，未造成不良影响。2024年6月27日，彭</w:t>
      </w:r>
      <w:r>
        <w:rPr>
          <w:rFonts w:hint="eastAsia" w:ascii="方正仿宋_GBK"/>
          <w:szCs w:val="32"/>
        </w:rPr>
        <w:t>X</w:t>
      </w:r>
      <w:r>
        <w:rPr>
          <w:rFonts w:hint="eastAsia"/>
          <w:szCs w:val="32"/>
        </w:rPr>
        <w:t>与死者王</w:t>
      </w:r>
      <w:r>
        <w:rPr>
          <w:rFonts w:hint="eastAsia" w:ascii="方正仿宋_GBK"/>
          <w:szCs w:val="32"/>
        </w:rPr>
        <w:t>XX</w:t>
      </w:r>
      <w:r>
        <w:rPr>
          <w:rFonts w:hint="eastAsia"/>
          <w:szCs w:val="32"/>
        </w:rPr>
        <w:t>家属签订《人民调解协议书》，由彭</w:t>
      </w:r>
      <w:r>
        <w:rPr>
          <w:rFonts w:hint="eastAsia" w:ascii="方正仿宋_GBK"/>
          <w:szCs w:val="32"/>
        </w:rPr>
        <w:t>X</w:t>
      </w:r>
      <w:r>
        <w:rPr>
          <w:rFonts w:hint="eastAsia"/>
          <w:szCs w:val="32"/>
        </w:rPr>
        <w:t>向死者王</w:t>
      </w:r>
      <w:r>
        <w:rPr>
          <w:rFonts w:hint="eastAsia" w:ascii="方正仿宋_GBK"/>
          <w:szCs w:val="32"/>
        </w:rPr>
        <w:t>XX</w:t>
      </w:r>
      <w:r>
        <w:rPr>
          <w:rFonts w:hint="eastAsia"/>
          <w:szCs w:val="32"/>
        </w:rPr>
        <w:t>家属先支付6万元处理王</w:t>
      </w:r>
      <w:r>
        <w:rPr>
          <w:rFonts w:hint="eastAsia" w:ascii="方正仿宋_GBK"/>
          <w:szCs w:val="32"/>
        </w:rPr>
        <w:t>XX</w:t>
      </w:r>
      <w:r>
        <w:rPr>
          <w:rFonts w:hint="eastAsia"/>
          <w:szCs w:val="32"/>
        </w:rPr>
        <w:t>死亡相关事宜，关于死者王</w:t>
      </w:r>
      <w:r>
        <w:rPr>
          <w:rFonts w:hint="eastAsia" w:ascii="方正仿宋_GBK"/>
          <w:szCs w:val="32"/>
        </w:rPr>
        <w:t>XX</w:t>
      </w:r>
      <w:r>
        <w:rPr>
          <w:rFonts w:hint="eastAsia"/>
          <w:szCs w:val="32"/>
        </w:rPr>
        <w:t>赔偿事宜通过司法途径解决。目前，死者已安葬，死者家属情绪稳定，无重大舆情发生，无不稳定因素。</w:t>
      </w:r>
    </w:p>
    <w:p>
      <w:pPr>
        <w:ind w:firstLine="640" w:firstLineChars="200"/>
        <w:rPr>
          <w:rFonts w:hint="eastAsia" w:ascii="方正黑体_GBK" w:eastAsia="方正黑体_GBK"/>
          <w:szCs w:val="32"/>
        </w:rPr>
      </w:pPr>
      <w:r>
        <w:rPr>
          <w:rFonts w:hint="eastAsia" w:ascii="方正黑体_GBK" w:eastAsia="方正黑体_GBK"/>
          <w:szCs w:val="32"/>
        </w:rPr>
        <w:t>四、事故原因和性质</w:t>
      </w:r>
    </w:p>
    <w:p>
      <w:pPr>
        <w:ind w:firstLine="640" w:firstLineChars="200"/>
        <w:rPr>
          <w:rFonts w:hint="eastAsia"/>
          <w:szCs w:val="32"/>
        </w:rPr>
      </w:pPr>
      <w:r>
        <w:rPr>
          <w:rFonts w:hint="eastAsia"/>
          <w:szCs w:val="32"/>
        </w:rPr>
        <w:t>通过现场勘查、调查询问了解，查阅相关资料及综合分析，根据《企业职工伤亡事故分类标准》（GB6441－86）和《企业职工伤亡事故调查分析规则》（GB6442－86）分析认定，其原因如下。</w:t>
      </w:r>
    </w:p>
    <w:p>
      <w:pPr>
        <w:ind w:firstLine="640" w:firstLineChars="200"/>
        <w:rPr>
          <w:rFonts w:hint="eastAsia" w:ascii="方正楷体_GBK" w:eastAsia="方正楷体_GBK"/>
          <w:szCs w:val="32"/>
        </w:rPr>
      </w:pPr>
      <w:r>
        <w:rPr>
          <w:rFonts w:hint="eastAsia" w:ascii="方正楷体_GBK" w:eastAsia="方正楷体_GBK"/>
          <w:szCs w:val="32"/>
        </w:rPr>
        <w:t>（一）直接原因。</w:t>
      </w:r>
    </w:p>
    <w:p>
      <w:pPr>
        <w:ind w:firstLine="640" w:firstLineChars="200"/>
        <w:rPr>
          <w:rFonts w:hint="eastAsia"/>
          <w:szCs w:val="32"/>
        </w:rPr>
      </w:pPr>
      <w:r>
        <w:rPr>
          <w:rFonts w:hint="eastAsia"/>
          <w:szCs w:val="32"/>
        </w:rPr>
        <w:t>死者王</w:t>
      </w:r>
      <w:r>
        <w:rPr>
          <w:rFonts w:hint="eastAsia" w:ascii="方正仿宋_GBK"/>
          <w:szCs w:val="32"/>
        </w:rPr>
        <w:t>XX</w:t>
      </w:r>
      <w:r>
        <w:rPr>
          <w:rFonts w:hint="eastAsia"/>
          <w:szCs w:val="32"/>
        </w:rPr>
        <w:t>在拆除墙体时违规采用先挖空墙体底部的方式进行拆除作业，且未佩戴安全帽。</w:t>
      </w:r>
    </w:p>
    <w:p>
      <w:pPr>
        <w:ind w:firstLine="640" w:firstLineChars="200"/>
        <w:rPr>
          <w:rFonts w:hint="eastAsia" w:ascii="方正楷体_GBK" w:eastAsia="方正楷体_GBK"/>
          <w:szCs w:val="32"/>
        </w:rPr>
      </w:pPr>
      <w:r>
        <w:rPr>
          <w:rFonts w:hint="eastAsia" w:ascii="方正楷体_GBK" w:eastAsia="方正楷体_GBK"/>
          <w:szCs w:val="32"/>
        </w:rPr>
        <w:t>（二）间接原因。</w:t>
      </w:r>
    </w:p>
    <w:p>
      <w:pPr>
        <w:ind w:firstLine="640" w:firstLineChars="200"/>
        <w:rPr>
          <w:rFonts w:hint="eastAsia"/>
          <w:szCs w:val="32"/>
        </w:rPr>
      </w:pPr>
      <w:r>
        <w:rPr>
          <w:rFonts w:hint="eastAsia"/>
          <w:szCs w:val="32"/>
        </w:rPr>
        <w:t>1．彭</w:t>
      </w:r>
      <w:r>
        <w:rPr>
          <w:rFonts w:hint="eastAsia" w:ascii="方正仿宋_GBK"/>
          <w:szCs w:val="32"/>
        </w:rPr>
        <w:t>X</w:t>
      </w:r>
      <w:r>
        <w:rPr>
          <w:rFonts w:hint="eastAsia"/>
          <w:szCs w:val="32"/>
        </w:rPr>
        <w:t>对安全生产工作重视不够。在拆除作业前，没有对施工作业人员进行书面安全技术交底，也没有记录签字确认。</w:t>
      </w:r>
    </w:p>
    <w:p>
      <w:pPr>
        <w:ind w:firstLine="640" w:firstLineChars="200"/>
        <w:rPr>
          <w:rFonts w:hint="eastAsia"/>
          <w:szCs w:val="32"/>
        </w:rPr>
      </w:pPr>
      <w:r>
        <w:rPr>
          <w:rFonts w:hint="eastAsia"/>
          <w:szCs w:val="32"/>
        </w:rPr>
        <w:t>2．彭</w:t>
      </w:r>
      <w:r>
        <w:rPr>
          <w:rFonts w:hint="eastAsia" w:ascii="方正仿宋_GBK"/>
          <w:szCs w:val="32"/>
        </w:rPr>
        <w:t>X</w:t>
      </w:r>
      <w:r>
        <w:rPr>
          <w:rFonts w:hint="eastAsia"/>
          <w:szCs w:val="32"/>
        </w:rPr>
        <w:t>安全生产投入不足。没有为施工作业人员配备安全帽等劳动防护用品，也没有要求施工作业人员正确使用。</w:t>
      </w:r>
    </w:p>
    <w:p>
      <w:pPr>
        <w:ind w:firstLine="640" w:firstLineChars="200"/>
        <w:rPr>
          <w:rFonts w:hint="eastAsia"/>
          <w:szCs w:val="32"/>
        </w:rPr>
      </w:pPr>
      <w:r>
        <w:rPr>
          <w:rFonts w:hint="eastAsia"/>
          <w:szCs w:val="32"/>
        </w:rPr>
        <w:t>3．彭</w:t>
      </w:r>
      <w:r>
        <w:rPr>
          <w:rFonts w:hint="eastAsia" w:ascii="方正仿宋_GBK"/>
          <w:szCs w:val="32"/>
        </w:rPr>
        <w:t>X</w:t>
      </w:r>
      <w:r>
        <w:rPr>
          <w:rFonts w:hint="eastAsia"/>
          <w:szCs w:val="32"/>
        </w:rPr>
        <w:t>现场安全管理缺失，未及时发现并有效制止作业人员的违规行为。</w:t>
      </w:r>
    </w:p>
    <w:p>
      <w:pPr>
        <w:ind w:firstLine="640" w:firstLineChars="200"/>
        <w:rPr>
          <w:rFonts w:hint="eastAsia"/>
          <w:szCs w:val="32"/>
        </w:rPr>
      </w:pPr>
      <w:r>
        <w:rPr>
          <w:rFonts w:hint="eastAsia" w:ascii="方正楷体_GBK" w:eastAsia="方正楷体_GBK"/>
          <w:szCs w:val="32"/>
        </w:rPr>
        <w:t>（三）事故性质</w:t>
      </w:r>
      <w:r>
        <w:rPr>
          <w:rFonts w:hint="eastAsia"/>
          <w:szCs w:val="32"/>
        </w:rPr>
        <w:t>：生产安全责任事故。</w:t>
      </w:r>
    </w:p>
    <w:p>
      <w:pPr>
        <w:ind w:firstLine="640" w:firstLineChars="200"/>
        <w:rPr>
          <w:rFonts w:hint="eastAsia"/>
          <w:szCs w:val="32"/>
        </w:rPr>
      </w:pPr>
      <w:r>
        <w:rPr>
          <w:rFonts w:hint="eastAsia" w:ascii="方正楷体_GBK" w:eastAsia="方正楷体_GBK"/>
          <w:szCs w:val="32"/>
        </w:rPr>
        <w:t>（四）事故类别</w:t>
      </w:r>
      <w:r>
        <w:rPr>
          <w:rFonts w:hint="eastAsia"/>
          <w:szCs w:val="32"/>
        </w:rPr>
        <w:t>：物体打击事故。</w:t>
      </w:r>
    </w:p>
    <w:p>
      <w:pPr>
        <w:ind w:firstLine="640" w:firstLineChars="200"/>
        <w:rPr>
          <w:rFonts w:hint="eastAsia"/>
          <w:szCs w:val="32"/>
        </w:rPr>
      </w:pPr>
      <w:r>
        <w:rPr>
          <w:rFonts w:hint="eastAsia" w:ascii="方正楷体_GBK" w:eastAsia="方正楷体_GBK"/>
          <w:szCs w:val="32"/>
        </w:rPr>
        <w:t>（五）事故等级</w:t>
      </w:r>
      <w:r>
        <w:rPr>
          <w:rFonts w:hint="eastAsia"/>
          <w:szCs w:val="32"/>
        </w:rPr>
        <w:t>：一般事故。</w:t>
      </w:r>
    </w:p>
    <w:p>
      <w:pPr>
        <w:ind w:firstLine="640" w:firstLineChars="200"/>
        <w:rPr>
          <w:rFonts w:hint="eastAsia" w:ascii="方正黑体_GBK" w:eastAsia="方正黑体_GBK"/>
          <w:szCs w:val="32"/>
        </w:rPr>
      </w:pPr>
      <w:r>
        <w:rPr>
          <w:rFonts w:hint="eastAsia" w:ascii="方正黑体_GBK" w:eastAsia="方正黑体_GBK"/>
          <w:szCs w:val="32"/>
        </w:rPr>
        <w:t>五、事故责任认定与处理建议</w:t>
      </w:r>
    </w:p>
    <w:p>
      <w:pPr>
        <w:ind w:firstLine="640" w:firstLineChars="200"/>
        <w:rPr>
          <w:rFonts w:hint="eastAsia" w:ascii="方正楷体_GBK" w:eastAsia="方正楷体_GBK"/>
          <w:szCs w:val="32"/>
        </w:rPr>
      </w:pPr>
      <w:r>
        <w:rPr>
          <w:rFonts w:hint="eastAsia" w:ascii="方正楷体_GBK" w:eastAsia="方正楷体_GBK"/>
          <w:szCs w:val="32"/>
        </w:rPr>
        <w:t>（一）建议给予行政处罚的人员。</w:t>
      </w:r>
    </w:p>
    <w:p>
      <w:pPr>
        <w:ind w:firstLine="640" w:firstLineChars="200"/>
        <w:rPr>
          <w:rFonts w:hint="eastAsia"/>
          <w:szCs w:val="32"/>
        </w:rPr>
      </w:pPr>
      <w:r>
        <w:rPr>
          <w:rFonts w:hint="eastAsia"/>
          <w:szCs w:val="32"/>
        </w:rPr>
        <w:t>彭</w:t>
      </w:r>
      <w:r>
        <w:rPr>
          <w:rFonts w:hint="eastAsia" w:ascii="方正仿宋_GBK"/>
          <w:szCs w:val="32"/>
        </w:rPr>
        <w:t>X</w:t>
      </w:r>
      <w:r>
        <w:rPr>
          <w:rFonts w:hint="eastAsia"/>
          <w:szCs w:val="32"/>
        </w:rPr>
        <w:t>，对安全生产工作重视不够，在拆除作业前，没有对施工作业人员进行书面安全技术交底，也没有记录签字确认；安全生产投入不足，没有为施工作业人员配备安全帽等劳动防护用品，也没有要求施工作业人员正确使用；现场安全管理缺失，未及时发现并有效制止作业人员的违法行为。以上行为违反了《建筑拆除工程安全技术规范》（JGJ147－2016）6.0.3和6.0.7</w:t>
      </w:r>
      <w:r>
        <w:rPr>
          <w:rStyle w:val="10"/>
          <w:szCs w:val="32"/>
          <w:vertAlign w:val="superscript"/>
        </w:rPr>
        <w:footnoteReference w:id="0"/>
      </w:r>
      <w:r>
        <w:rPr>
          <w:rFonts w:hint="eastAsia"/>
          <w:szCs w:val="32"/>
        </w:rPr>
        <w:t>、《中华人民共和国安全生产法》第二十一条第（五）项</w:t>
      </w:r>
      <w:r>
        <w:rPr>
          <w:rStyle w:val="10"/>
          <w:szCs w:val="32"/>
          <w:vertAlign w:val="superscript"/>
        </w:rPr>
        <w:footnoteReference w:id="1"/>
      </w:r>
      <w:r>
        <w:rPr>
          <w:rFonts w:hint="eastAsia"/>
          <w:szCs w:val="32"/>
        </w:rPr>
        <w:t>、第四十五条</w:t>
      </w:r>
      <w:r>
        <w:rPr>
          <w:rStyle w:val="10"/>
          <w:szCs w:val="32"/>
          <w:vertAlign w:val="superscript"/>
        </w:rPr>
        <w:footnoteReference w:id="2"/>
      </w:r>
      <w:r>
        <w:rPr>
          <w:rFonts w:hint="eastAsia"/>
          <w:szCs w:val="32"/>
        </w:rPr>
        <w:t>的规定，对此次事故负有责任。鉴于此次事故为一般事故，且彭来为自然人，根据《中华人民共和国安全生产法》第九十三条</w:t>
      </w:r>
      <w:r>
        <w:rPr>
          <w:rStyle w:val="10"/>
          <w:szCs w:val="32"/>
          <w:vertAlign w:val="superscript"/>
        </w:rPr>
        <w:footnoteReference w:id="3"/>
      </w:r>
      <w:r>
        <w:rPr>
          <w:rFonts w:hint="eastAsia"/>
          <w:szCs w:val="32"/>
        </w:rPr>
        <w:t>之规定，建议由区应急局给予其相应的行政处罚。</w:t>
      </w:r>
    </w:p>
    <w:p>
      <w:pPr>
        <w:ind w:firstLine="640" w:firstLineChars="200"/>
        <w:rPr>
          <w:rFonts w:hint="eastAsia" w:ascii="方正楷体_GBK" w:eastAsia="方正楷体_GBK"/>
          <w:szCs w:val="32"/>
        </w:rPr>
      </w:pPr>
      <w:r>
        <w:rPr>
          <w:rFonts w:hint="eastAsia" w:ascii="方正楷体_GBK" w:eastAsia="方正楷体_GBK"/>
          <w:szCs w:val="32"/>
        </w:rPr>
        <w:t>（二）建议不予追究责任的人员。</w:t>
      </w:r>
    </w:p>
    <w:p>
      <w:pPr>
        <w:ind w:firstLine="640" w:firstLineChars="200"/>
        <w:rPr>
          <w:rFonts w:hint="eastAsia"/>
          <w:szCs w:val="32"/>
        </w:rPr>
      </w:pPr>
      <w:r>
        <w:rPr>
          <w:rFonts w:hint="eastAsia"/>
          <w:szCs w:val="32"/>
        </w:rPr>
        <w:t>王</w:t>
      </w:r>
      <w:r>
        <w:rPr>
          <w:rFonts w:hint="eastAsia" w:ascii="方正仿宋_GBK"/>
          <w:szCs w:val="32"/>
        </w:rPr>
        <w:t>XX</w:t>
      </w:r>
      <w:r>
        <w:rPr>
          <w:rFonts w:hint="eastAsia"/>
          <w:szCs w:val="32"/>
        </w:rPr>
        <w:t>，在拆除墙体时违规采用先挖空墙体底部的方式进行拆除作业，且未佩戴安全帽导致事故发生，对此次事故的发生负有直接责任。鉴于其已在此次事故中死亡，故不予追究其责任。</w:t>
      </w:r>
    </w:p>
    <w:p>
      <w:pPr>
        <w:ind w:firstLine="640" w:firstLineChars="200"/>
        <w:rPr>
          <w:rFonts w:hint="eastAsia" w:ascii="方正楷体_GBK" w:eastAsia="方正楷体_GBK"/>
          <w:szCs w:val="32"/>
        </w:rPr>
      </w:pPr>
      <w:r>
        <w:rPr>
          <w:rFonts w:hint="eastAsia" w:ascii="方正楷体_GBK" w:eastAsia="方正楷体_GBK"/>
          <w:szCs w:val="32"/>
        </w:rPr>
        <w:t>（三）建议不予追究刑事责任的人员。</w:t>
      </w:r>
    </w:p>
    <w:p>
      <w:pPr>
        <w:ind w:firstLine="640" w:firstLineChars="200"/>
        <w:rPr>
          <w:rFonts w:hint="eastAsia"/>
          <w:szCs w:val="32"/>
        </w:rPr>
      </w:pPr>
      <w:r>
        <w:rPr>
          <w:rFonts w:hint="eastAsia"/>
          <w:szCs w:val="32"/>
        </w:rPr>
        <w:t>彭</w:t>
      </w:r>
      <w:r>
        <w:rPr>
          <w:rFonts w:hint="eastAsia" w:ascii="方正仿宋_GBK"/>
          <w:szCs w:val="32"/>
        </w:rPr>
        <w:t>X</w:t>
      </w:r>
      <w:r>
        <w:rPr>
          <w:rFonts w:hint="eastAsia"/>
          <w:szCs w:val="32"/>
        </w:rPr>
        <w:t>，违反安全生产管理规定情节轻微，未存在主观恶意，事故发生后，立即拨打120，积极配合事故调查工作，建议司法机关不予追究其刑事责任。</w:t>
      </w:r>
    </w:p>
    <w:p>
      <w:pPr>
        <w:ind w:firstLine="640" w:firstLineChars="200"/>
        <w:rPr>
          <w:rFonts w:hint="eastAsia" w:ascii="方正楷体_GBK" w:eastAsia="方正楷体_GBK"/>
          <w:szCs w:val="32"/>
        </w:rPr>
      </w:pPr>
      <w:r>
        <w:rPr>
          <w:rFonts w:hint="eastAsia" w:ascii="方正楷体_GBK" w:eastAsia="方正楷体_GBK"/>
          <w:szCs w:val="32"/>
        </w:rPr>
        <w:t>（四）事故调查组按照相关规定，开展了“一案双查”“三责同追”的相关工作。</w:t>
      </w:r>
    </w:p>
    <w:p>
      <w:pPr>
        <w:ind w:firstLine="640" w:firstLineChars="200"/>
        <w:rPr>
          <w:rFonts w:hint="eastAsia"/>
          <w:szCs w:val="32"/>
        </w:rPr>
      </w:pPr>
      <w:r>
        <w:rPr>
          <w:rFonts w:hint="eastAsia"/>
          <w:szCs w:val="32"/>
        </w:rPr>
        <w:t>双福街道相关情况：</w:t>
      </w:r>
    </w:p>
    <w:p>
      <w:pPr>
        <w:ind w:firstLine="640" w:firstLineChars="200"/>
        <w:rPr>
          <w:rFonts w:hint="eastAsia"/>
          <w:szCs w:val="32"/>
        </w:rPr>
      </w:pPr>
      <w:r>
        <w:rPr>
          <w:rFonts w:hint="eastAsia"/>
          <w:szCs w:val="32"/>
        </w:rPr>
        <w:t>1．召开相关物业管理会议情况。2024年1月26日、4月26日由街道主要领导召开安全生产大会，由分管物业领导安排部署物业领域安全生产工作，参会企业86家次。</w:t>
      </w:r>
    </w:p>
    <w:p>
      <w:pPr>
        <w:ind w:firstLine="640" w:firstLineChars="200"/>
        <w:rPr>
          <w:rFonts w:hint="eastAsia"/>
          <w:szCs w:val="32"/>
        </w:rPr>
      </w:pPr>
      <w:r>
        <w:rPr>
          <w:rFonts w:hint="eastAsia"/>
          <w:szCs w:val="32"/>
        </w:rPr>
        <w:t>2．培训宣传教育工作情况。每季度开展物业领域安全工作培训，落实物业服务企业安全主体责任，督促物业服务企业严格按照物业服务合同和《重庆市物业管理条例》有关规定认真履职。于2024年1月17日、3月29日、6月28日，由分管物业领导分别组织辖区所有物业服务企业召开安全工作培训会议和相关公益讲座，参会企业189家次。1－6月街道组织各类安全宣传教育活动5场次，推送“周一安全课”24期，发布微视频3期，落实各类安全生产集中培训6次800余人次，发放宣传资料3000余份，各社区、物业小区、企业开展消防等演练100余次。</w:t>
      </w:r>
    </w:p>
    <w:p>
      <w:pPr>
        <w:ind w:firstLine="640" w:firstLineChars="200"/>
        <w:rPr>
          <w:rFonts w:hint="eastAsia"/>
          <w:szCs w:val="32"/>
        </w:rPr>
      </w:pPr>
      <w:r>
        <w:rPr>
          <w:rFonts w:hint="eastAsia"/>
          <w:szCs w:val="32"/>
        </w:rPr>
        <w:t>3．年度安全生产监督检查计划情况。制定《双福街道2024年安全生产监督检查计划》，将67家物业住宅小区纳入检查计划，每月开展物业领域安全履职情况检查，落实专人对各物业小区开展安全履职情况工作检查。2024年1－6月，共检查物业小区37家次，发现各类隐患84项，已督促整改79项。2024年1月26、4月29日，物管办对吾悦华府小区落实监督检查，发现隐患问题5项，现已全部整改闭环。</w:t>
      </w:r>
    </w:p>
    <w:p>
      <w:pPr>
        <w:ind w:firstLine="640" w:firstLineChars="200"/>
        <w:rPr>
          <w:rFonts w:hint="eastAsia"/>
          <w:szCs w:val="32"/>
        </w:rPr>
      </w:pPr>
      <w:r>
        <w:rPr>
          <w:rFonts w:hint="eastAsia"/>
          <w:szCs w:val="32"/>
        </w:rPr>
        <w:t>4．装修管理监管工作情况。一是有针对性地开展宣传。广泛宣传引导房屋产权人、使用人（以下统称为“装修人”）为室内装饰装修安全管理的第一责任人，装修人以及承担装饰装修的设计单位、装饰装修企业或工匠（个体经营者）为室内装饰装修安全责任主体，各类责任主体落实室内装饰装修申报登记、签订服务协议、过程安全管理等责任，并按照工程建设强制性标准和其他技术标准规范进行设计、施工。二是充分发挥物业企业“前哨”作用。督促物业企业严格执行装饰装修相关法律法规，以及与装修人、装饰装修企业签订的《室内装饰装修管理服务协议》，认真履行装饰装修活动的告知义务和巡查、管理等物业服务管理职责。在日常工作中加密巡查频次，发现违反装饰装修规定的行为特别是涉嫌擅自变动房屋主体和承重结构等，应当履行劝阻、制止、报告职责，并配合有关部门依法处理。</w:t>
      </w:r>
    </w:p>
    <w:p>
      <w:pPr>
        <w:ind w:firstLine="640" w:firstLineChars="200"/>
        <w:rPr>
          <w:rFonts w:hint="eastAsia"/>
          <w:szCs w:val="32"/>
        </w:rPr>
      </w:pPr>
      <w:r>
        <w:rPr>
          <w:rFonts w:hint="eastAsia"/>
          <w:szCs w:val="32"/>
        </w:rPr>
        <w:t>根据《中国共产党纪律处分条例》和《中国共产党问责条例》等相关规定，事故调查组认为双福街道相关监管人员履行了监管职责，且监督、检查、提醒等履职情况均有记录可查，故建议在本次生产安全责任事故中不予追责。</w:t>
      </w:r>
    </w:p>
    <w:p>
      <w:pPr>
        <w:ind w:firstLine="640" w:firstLineChars="200"/>
        <w:rPr>
          <w:rFonts w:hint="eastAsia" w:ascii="方正楷体_GBK" w:eastAsia="方正楷体_GBK"/>
          <w:szCs w:val="32"/>
        </w:rPr>
      </w:pPr>
      <w:r>
        <w:rPr>
          <w:rFonts w:hint="eastAsia" w:ascii="方正楷体_GBK" w:eastAsia="方正楷体_GBK"/>
          <w:szCs w:val="32"/>
        </w:rPr>
        <w:t>（五）物业公司相关情况。</w:t>
      </w:r>
    </w:p>
    <w:p>
      <w:pPr>
        <w:ind w:firstLine="640" w:firstLineChars="200"/>
        <w:rPr>
          <w:rFonts w:hint="eastAsia"/>
          <w:szCs w:val="32"/>
        </w:rPr>
      </w:pPr>
      <w:r>
        <w:rPr>
          <w:rFonts w:hint="eastAsia"/>
          <w:szCs w:val="32"/>
        </w:rPr>
        <w:t>经查，该物业公司与张</w:t>
      </w:r>
      <w:r>
        <w:rPr>
          <w:rFonts w:hint="eastAsia" w:ascii="方正仿宋_GBK"/>
          <w:szCs w:val="32"/>
        </w:rPr>
        <w:t>XX</w:t>
      </w:r>
      <w:r>
        <w:rPr>
          <w:rFonts w:hint="eastAsia"/>
          <w:szCs w:val="32"/>
        </w:rPr>
        <w:t>于2024年6月15日签订了《装修管理服务协议》《装修单位施工责任书》《江津吾悦华府装饰装修审批意见》等相关装修资料，并于当日发放《装修许可证》。6月22日8时53分，物业秩序班长唐</w:t>
      </w:r>
      <w:r>
        <w:rPr>
          <w:rFonts w:hint="eastAsia" w:ascii="方正仿宋_GBK"/>
          <w:szCs w:val="32"/>
        </w:rPr>
        <w:t>X</w:t>
      </w:r>
      <w:r>
        <w:rPr>
          <w:rFonts w:hint="eastAsia"/>
          <w:szCs w:val="32"/>
        </w:rPr>
        <w:t>到701房提醒装修工人注意安全。事故发生后，物业公司在事故现场门口设置警戒线，积极配合事故调查。以上情况，均有记录可查，故建议在本次生产安全责任事故中不予追责。</w:t>
      </w:r>
    </w:p>
    <w:p>
      <w:pPr>
        <w:ind w:firstLine="640" w:firstLineChars="200"/>
        <w:rPr>
          <w:rFonts w:hint="eastAsia" w:ascii="方正黑体_GBK" w:eastAsia="方正黑体_GBK"/>
          <w:szCs w:val="32"/>
        </w:rPr>
      </w:pPr>
      <w:r>
        <w:rPr>
          <w:rFonts w:hint="eastAsia" w:ascii="方正黑体_GBK" w:eastAsia="方正黑体_GBK"/>
          <w:szCs w:val="32"/>
        </w:rPr>
        <w:t>六、事故防范措施和建议</w:t>
      </w:r>
    </w:p>
    <w:p>
      <w:pPr>
        <w:ind w:firstLine="640" w:firstLineChars="200"/>
        <w:rPr>
          <w:rFonts w:hint="eastAsia"/>
          <w:szCs w:val="32"/>
        </w:rPr>
      </w:pPr>
      <w:r>
        <w:rPr>
          <w:rFonts w:hint="eastAsia" w:ascii="方正仿宋_GBK"/>
          <w:szCs w:val="32"/>
        </w:rPr>
        <w:t>（一）自然人彭X必须深刻汲取此次事故教训，举一反三，</w:t>
      </w:r>
      <w:r>
        <w:rPr>
          <w:rFonts w:hint="eastAsia"/>
          <w:szCs w:val="32"/>
        </w:rPr>
        <w:t>高度重视安全生产工作，对按法律法规要求承揽的施工项目工程，要严格落实主体责任，加大安全生产投入，为从业人员提供相应的安全保障，加强隐患排查，健全安全生产管理制度，加强作业现场安全管理，及时制止违章违规作业行为，及时消除生产安全事故隐患。</w:t>
      </w:r>
    </w:p>
    <w:p>
      <w:pPr>
        <w:ind w:firstLine="640" w:firstLineChars="200"/>
        <w:rPr>
          <w:rFonts w:hint="eastAsia"/>
          <w:szCs w:val="32"/>
        </w:rPr>
      </w:pPr>
      <w:r>
        <w:rPr>
          <w:rFonts w:hint="eastAsia"/>
          <w:szCs w:val="32"/>
        </w:rPr>
        <w:t>（二）物业公司要严格按照《重庆市物业管理条例》有关规定认真履职，按要求与相关人员签订装饰装修相关合同或协议，并按合同或协议内容督促落实，加大巡查、管理等物业服务管理职责。</w:t>
      </w:r>
    </w:p>
    <w:p>
      <w:pPr>
        <w:ind w:firstLine="640" w:firstLineChars="200"/>
        <w:rPr>
          <w:rFonts w:hint="eastAsia"/>
          <w:szCs w:val="32"/>
        </w:rPr>
      </w:pPr>
      <w:r>
        <w:rPr>
          <w:rFonts w:hint="eastAsia"/>
          <w:szCs w:val="32"/>
        </w:rPr>
        <w:t>（三）双福街道要按照属地管理原则进一步强化安全生产监管工作，指导和监督物业服务企业履行法定义务，对物业服务实施情况开展监督检查，督促帮助物业服务企业切实做好安全生产管理工作，有效预防和控制生产安全事故的发生。</w:t>
      </w:r>
    </w:p>
    <w:p>
      <w:pPr>
        <w:snapToGrid w:val="0"/>
        <w:ind w:firstLine="640" w:firstLineChars="200"/>
        <w:rPr>
          <w:rFonts w:hint="eastAsia"/>
          <w:szCs w:val="32"/>
        </w:rPr>
      </w:pPr>
    </w:p>
    <w:p>
      <w:pPr>
        <w:snapToGrid w:val="0"/>
        <w:ind w:firstLine="640" w:firstLineChars="200"/>
        <w:rPr>
          <w:rFonts w:hint="eastAsia"/>
          <w:szCs w:val="32"/>
        </w:rPr>
      </w:pPr>
    </w:p>
    <w:p>
      <w:pPr>
        <w:ind w:firstLine="640" w:firstLineChars="200"/>
        <w:rPr>
          <w:rFonts w:hint="eastAsia"/>
          <w:szCs w:val="32"/>
        </w:rPr>
      </w:pPr>
      <w:r>
        <w:rPr>
          <w:rFonts w:hint="eastAsia"/>
          <w:szCs w:val="32"/>
        </w:rPr>
        <w:t xml:space="preserve">           江津区“6·22”一般物体打击事故调查组</w:t>
      </w:r>
    </w:p>
    <w:p>
      <w:pPr>
        <w:ind w:firstLine="640" w:firstLineChars="200"/>
        <w:rPr>
          <w:rFonts w:hint="eastAsia"/>
          <w:szCs w:val="32"/>
        </w:rPr>
      </w:pPr>
      <w:r>
        <w:rPr>
          <w:rFonts w:hint="eastAsia"/>
          <w:szCs w:val="32"/>
        </w:rPr>
        <w:t xml:space="preserve">                       2024年7月9日</w:t>
      </w:r>
    </w:p>
    <w:p>
      <w:r>
        <w:t>（此件公开发布）</w:t>
      </w:r>
    </w:p>
    <w:sectPr>
      <w:footerReference r:id="rId4" w:type="default"/>
      <w:footerReference r:id="rId5" w:type="even"/>
      <w:pgSz w:w="11907" w:h="16840"/>
      <w:pgMar w:top="2098" w:right="1474" w:bottom="1985" w:left="1588" w:header="851" w:footer="1474" w:gutter="0"/>
      <w:cols w:space="720" w:num="1"/>
      <w:docGrid w:type="lines" w:linePitch="572" w:charSpace="-167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Arial">
    <w:altName w:val="DejaVu Sans"/>
    <w:panose1 w:val="020B0604020202020204"/>
    <w:charset w:val="00"/>
    <w:family w:val="swiss"/>
    <w:pitch w:val="default"/>
    <w:sig w:usb0="00000000" w:usb1="00000000" w:usb2="00000009" w:usb3="00000000" w:csb0="000001FF"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pBdr>
        <w:top w:val="none" w:color="auto" w:sz="0" w:space="0"/>
        <w:left w:val="none" w:color="auto" w:sz="0" w:space="0"/>
        <w:bottom w:val="none" w:color="auto" w:sz="0" w:space="0"/>
        <w:right w:val="none" w:color="auto" w:sz="0" w:space="0"/>
      </w:pBdr>
    </w:pPr>
    <w:r>
      <w:rPr>
        <w:rStyle w:val="9"/>
      </w:rPr>
      <w:fldChar w:fldCharType="begin"/>
    </w:r>
    <w:r>
      <w:rPr>
        <w:rStyle w:val="9"/>
      </w:rPr>
      <w:instrText xml:space="preserve">Page</w:instrText>
    </w:r>
    <w:r>
      <w:rPr>
        <w:rStyle w:val="9"/>
      </w:rPr>
      <w:fldChar w:fldCharType="separate"/>
    </w:r>
    <w:r>
      <w:rPr>
        <w:rStyle w:val="9"/>
      </w:rPr>
      <w:t>1</w:t>
    </w:r>
    <w:r>
      <w:rPr>
        <w:rStyle w:val="9"/>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pBdr>
        <w:top w:val="none" w:color="auto" w:sz="0" w:space="0"/>
        <w:left w:val="none" w:color="auto" w:sz="0" w:space="0"/>
        <w:bottom w:val="none" w:color="auto" w:sz="0" w:space="0"/>
        <w:right w:val="none" w:color="auto" w:sz="0" w:space="0"/>
      </w:pBdr>
    </w:pPr>
    <w:r>
      <w:rPr>
        <w:rStyle w:val="9"/>
      </w:rPr>
      <w:fldChar w:fldCharType="begin"/>
    </w:r>
    <w:r>
      <w:rPr>
        <w:rStyle w:val="9"/>
      </w:rPr>
      <w:instrText xml:space="preserve">Page</w:instrText>
    </w:r>
    <w:r>
      <w:rPr>
        <w:rStyle w:val="9"/>
      </w:rPr>
      <w:fldChar w:fldCharType="separate"/>
    </w:r>
    <w:r>
      <w:rPr>
        <w:rStyle w:val="9"/>
      </w:rPr>
      <w:t>1</w:t>
    </w:r>
    <w:r>
      <w:rPr>
        <w:rStyle w:val="9"/>
      </w:rPr>
      <w:fldChar w:fldCharType="end"/>
    </w: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8">
    <w:p>
      <w:r>
        <w:separator/>
      </w:r>
    </w:p>
  </w:footnote>
  <w:footnote w:type="continuationSeparator" w:id="9">
    <w:p>
      <w:r>
        <w:continuationSeparator/>
      </w:r>
    </w:p>
  </w:footnote>
  <w:footnote w:id="0">
    <w:p>
      <w:pPr>
        <w:pStyle w:val="6"/>
      </w:pPr>
      <w:r>
        <w:rPr>
          <w:rStyle w:val="10"/>
          <w:vertAlign w:val="superscript"/>
        </w:rPr>
        <w:footnoteRef/>
      </w:r>
      <w:r>
        <w:t xml:space="preserve"> </w:t>
      </w:r>
      <w:r>
        <w:rPr>
          <w:rFonts w:hint="eastAsia" w:ascii="宋体" w:hAnsi="宋体" w:cs="方正仿宋_GBK"/>
          <w:lang w:bidi="ar-SA"/>
        </w:rPr>
        <w:t>《</w:t>
      </w:r>
      <w:r>
        <w:rPr>
          <w:rFonts w:hint="eastAsia" w:ascii="方正仿宋_GBK"/>
          <w:szCs w:val="32"/>
        </w:rPr>
        <w:t>建筑拆除工程安全技术规范</w:t>
      </w:r>
      <w:r>
        <w:rPr>
          <w:rFonts w:hint="eastAsia" w:ascii="宋体" w:hAnsi="宋体" w:cs="方正仿宋_GBK"/>
          <w:lang w:bidi="ar-SA"/>
        </w:rPr>
        <w:t>》</w:t>
      </w:r>
      <w:r>
        <w:rPr>
          <w:rFonts w:hint="eastAsia" w:ascii="方正仿宋_GBK"/>
          <w:szCs w:val="32"/>
        </w:rPr>
        <w:t>（JGJ147-2016）6.0.3和6.0.7</w:t>
      </w:r>
      <w:r>
        <w:rPr>
          <w:rFonts w:hint="eastAsia" w:ascii="宋体" w:hAnsi="宋体" w:cs="方正仿宋_GBK"/>
          <w:lang w:bidi="ar-SA"/>
        </w:rPr>
        <w:t>：</w:t>
      </w:r>
      <w:r>
        <w:rPr>
          <w:rFonts w:ascii="宋体" w:hAnsi="宋体" w:cs="方正仿宋_GBK"/>
          <w:lang w:bidi="ar-SA"/>
        </w:rPr>
        <w:t>6.0.3，拆除工程施工前，必须对施工作业人员进行书面安全技术交底，且应有记录并签字确认；6.0.7，拆除工程施工作业人员应按现行行业标准《建筑施工作业劳动防护用品配备及使用标准》JGJ184的规定，配备相应的劳动防护用品，并应正确使用</w:t>
      </w:r>
      <w:r>
        <w:rPr>
          <w:rFonts w:hint="eastAsia" w:ascii="宋体" w:hAnsi="宋体" w:cs="方正仿宋_GBK"/>
          <w:lang w:bidi="ar-SA"/>
        </w:rPr>
        <w:t>。</w:t>
      </w:r>
    </w:p>
  </w:footnote>
  <w:footnote w:id="1">
    <w:p>
      <w:pPr>
        <w:pStyle w:val="6"/>
      </w:pPr>
      <w:r>
        <w:rPr>
          <w:rStyle w:val="10"/>
          <w:vertAlign w:val="superscript"/>
        </w:rPr>
        <w:footnoteRef/>
      </w:r>
      <w:r>
        <w:t xml:space="preserve"> </w:t>
      </w:r>
      <w:r>
        <w:rPr>
          <w:rFonts w:hint="eastAsia" w:ascii="宋体" w:hAnsi="宋体" w:cs="方正仿宋_GBK"/>
          <w:sz w:val="18"/>
          <w:lang w:bidi="ar-SA"/>
        </w:rPr>
        <w:t>《中华人民共和国安全生产法》第二十</w:t>
      </w:r>
      <w:r>
        <w:rPr>
          <w:rFonts w:ascii="宋体" w:hAnsi="宋体" w:cs="方正仿宋_GBK"/>
          <w:sz w:val="18"/>
          <w:lang w:bidi="ar-SA"/>
        </w:rPr>
        <w:t>一</w:t>
      </w:r>
      <w:r>
        <w:rPr>
          <w:rFonts w:hint="eastAsia" w:ascii="宋体" w:hAnsi="宋体" w:cs="方正仿宋_GBK"/>
          <w:sz w:val="18"/>
          <w:lang w:bidi="ar-SA"/>
        </w:rPr>
        <w:t>条</w:t>
      </w:r>
      <w:r>
        <w:rPr>
          <w:rFonts w:ascii="宋体" w:hAnsi="宋体" w:cs="方正仿宋_GBK"/>
          <w:sz w:val="18"/>
          <w:lang w:bidi="ar-SA"/>
        </w:rPr>
        <w:t>第（五）项</w:t>
      </w:r>
      <w:r>
        <w:rPr>
          <w:rFonts w:hint="eastAsia" w:ascii="宋体" w:hAnsi="宋体" w:cs="方正仿宋_GBK"/>
          <w:sz w:val="18"/>
          <w:lang w:bidi="ar-SA"/>
        </w:rPr>
        <w:t>：</w:t>
      </w:r>
      <w:r>
        <w:rPr>
          <w:rFonts w:hint="eastAsia" w:ascii="宋体" w:hAnsi="宋体" w:cs="方正仿宋_GBK"/>
          <w:sz w:val="18"/>
          <w:lang w:val="en-US" w:eastAsia="zh-CN" w:bidi="ar-SA"/>
        </w:rPr>
        <w:t>（五）组织建立并落实安全风险分级管控和隐患排查治理双重预防工作机制，督促、检查本单位的安全生产工作，及时消除生产安全事故隐患</w:t>
      </w:r>
      <w:r>
        <w:rPr>
          <w:rFonts w:hint="eastAsia" w:ascii="宋体" w:hAnsi="宋体" w:cs="方正仿宋_GBK"/>
          <w:sz w:val="18"/>
          <w:lang w:bidi="ar-SA"/>
        </w:rPr>
        <w:t>。</w:t>
      </w:r>
    </w:p>
  </w:footnote>
  <w:footnote w:id="2">
    <w:p>
      <w:pPr>
        <w:pStyle w:val="6"/>
        <w:keepNext w:val="0"/>
        <w:keepLines w:val="0"/>
        <w:pageBreakBefore w:val="0"/>
        <w:widowControl w:val="0"/>
        <w:kinsoku/>
        <w:wordWrap/>
        <w:overflowPunct/>
        <w:topLinePunct w:val="0"/>
        <w:autoSpaceDE/>
        <w:autoSpaceDN/>
        <w:adjustRightInd/>
        <w:snapToGrid w:val="0"/>
        <w:spacing w:line="320" w:lineRule="exact"/>
        <w:rPr>
          <w:rFonts w:hint="eastAsia" w:ascii="宋体" w:hAnsi="宋体" w:cs="方正仿宋_GBK"/>
          <w:lang w:bidi="ar-SA"/>
        </w:rPr>
      </w:pPr>
      <w:r>
        <w:rPr>
          <w:rStyle w:val="10"/>
          <w:vertAlign w:val="superscript"/>
        </w:rPr>
        <w:footnoteRef/>
      </w:r>
      <w:r>
        <w:t xml:space="preserve"> </w:t>
      </w:r>
      <w:r>
        <w:rPr>
          <w:rFonts w:hint="eastAsia" w:ascii="宋体" w:hAnsi="宋体" w:cs="方正仿宋_GBK"/>
          <w:lang w:bidi="ar-SA"/>
        </w:rPr>
        <w:t>《中华人民共和国安全生产法》第四十五条：生产经营单位必须为从业人员提供符合国家标准或者行业标准的劳动防护用品，并监督、教育从业人员按照使用规则佩戴、使用。</w:t>
      </w:r>
    </w:p>
  </w:footnote>
  <w:footnote w:id="3">
    <w:p>
      <w:pPr>
        <w:pStyle w:val="6"/>
        <w:snapToGrid w:val="0"/>
        <w:spacing w:line="320" w:lineRule="exact"/>
        <w:rPr>
          <w:rFonts w:hint="eastAsia" w:ascii="宋体" w:hAnsi="宋体" w:cs="方正仿宋_GBK"/>
          <w:lang w:bidi="ar-SA"/>
        </w:rPr>
      </w:pPr>
      <w:r>
        <w:rPr>
          <w:rStyle w:val="10"/>
          <w:vertAlign w:val="superscript"/>
        </w:rPr>
        <w:footnoteRef/>
      </w:r>
      <w:r>
        <w:t xml:space="preserve"> </w:t>
      </w:r>
      <w:r>
        <w:rPr>
          <w:rFonts w:hint="eastAsia" w:ascii="宋体" w:hAnsi="宋体" w:cs="方正仿宋_GBK"/>
          <w:lang w:bidi="ar-SA"/>
        </w:rPr>
        <w:t>《中华人民共和国安全生产法》第九十三条：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有前款违法行为，导致发生生产安全事故的，对生产经营单位的主要负责人给予撤职处分，对个人经营的投资人处二万元以上二十万以下的罚款；构成犯罪的，依照刑法有关规定追究刑事责任。</w:t>
      </w:r>
    </w:p>
    <w:p>
      <w:pPr>
        <w:pStyle w:val="6"/>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true"/>
  <w:bordersDoNotSurroundFooter w:val="true"/>
  <w:documentProtection w:enforcement="0"/>
  <w:defaultTabStop w:val="420"/>
  <w:drawingGridHorizontalSpacing w:val="155"/>
  <w:drawingGridVerticalSpacing w:val="217"/>
  <w:displayHorizontalDrawingGridEvery w:val="0"/>
  <w:displayVerticalDrawingGridEvery w:val="1"/>
  <w:characterSpacingControl w:val="compressPunctuation"/>
  <w:footnotePr>
    <w:footnote w:id="8"/>
    <w:footnote w:id="9"/>
  </w:footnotePr>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rsids>
    <w:rsidRoot w:val="00000000"/>
    <w:rsid w:val="4F7965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7"/>
      </w:tabs>
      <w:snapToGrid w:val="0"/>
      <w:jc w:val="left"/>
    </w:pPr>
    <w:rPr>
      <w:sz w:val="18"/>
    </w:rPr>
  </w:style>
  <w:style w:type="paragraph" w:styleId="6">
    <w:name w:val="footnote text"/>
    <w:qFormat/>
    <w:uiPriority w:val="0"/>
    <w:pPr>
      <w:widowControl w:val="0"/>
      <w:snapToGrid w:val="0"/>
      <w:jc w:val="left"/>
    </w:pPr>
    <w:rPr>
      <w:rFonts w:ascii="Times New Roman" w:hAnsi="Times New Roman" w:eastAsia="方正仿宋_GBK" w:cs="Times New Roman"/>
      <w:kern w:val="2"/>
      <w:sz w:val="18"/>
      <w:lang w:val="en-US" w:eastAsia="zh-CN" w:bidi="ar-SA"/>
    </w:rPr>
  </w:style>
  <w:style w:type="character" w:styleId="9">
    <w:name w:val="page number"/>
    <w:basedOn w:val="8"/>
    <w:qFormat/>
    <w:uiPriority w:val="0"/>
  </w:style>
  <w:style w:type="character" w:styleId="10">
    <w:name w:val="footnote reference"/>
    <w:qFormat/>
    <w:uiPriority w:val="0"/>
    <w:rPr>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10</Pages>
  <Words>4569</Words>
  <Characters>4899</Characters>
  <Lines>212</Lines>
  <Paragraphs>69</Paragraphs>
  <TotalTime>27</TotalTime>
  <ScaleCrop>false</ScaleCrop>
  <LinksUpToDate>false</LinksUpToDate>
  <CharactersWithSpaces>4933</CharactersWithSpaces>
  <Application>WPS Office_11.8.2.10195_F1E327BC-269C-435d-A152-05C5408002CA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2024-07-23T09:31:00Z</dcterms:created>
  <dc:creator>Microsoft</dc:creator>
  <cp:lastModifiedBy>uos</cp:lastModifiedBy>
  <dcterms:modified xsi:type="dcterms:W3CDTF">2024-07-24T14:51:19Z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ies>
</file>